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8F86" w14:textId="77777777" w:rsidR="00B90C28" w:rsidRDefault="00B90C28"/>
    <w:p w14:paraId="426ACB0A" w14:textId="77777777" w:rsidR="00B90C28" w:rsidRDefault="00B90C28"/>
    <w:p w14:paraId="15FC23CA" w14:textId="77777777" w:rsidR="00B90C28" w:rsidRDefault="00B90C28"/>
    <w:p w14:paraId="04F5B81B" w14:textId="77777777" w:rsidR="00B90C28" w:rsidRDefault="00B90C28"/>
    <w:p w14:paraId="61A48E5E" w14:textId="39804202" w:rsidR="00B90C28" w:rsidRDefault="00B90C28" w:rsidP="00B90C28">
      <w:pPr>
        <w:jc w:val="right"/>
      </w:pPr>
      <w:r>
        <w:t xml:space="preserve">Приложение </w:t>
      </w:r>
      <w:r w:rsidR="008A6821">
        <w:t>3</w:t>
      </w:r>
      <w:r>
        <w:t xml:space="preserve"> к Тендерной документации</w:t>
      </w:r>
    </w:p>
    <w:p w14:paraId="00F68C96" w14:textId="77777777" w:rsidR="00B90C28" w:rsidRDefault="00B90C28" w:rsidP="00B90C28">
      <w:pPr>
        <w:jc w:val="right"/>
      </w:pPr>
    </w:p>
    <w:p w14:paraId="0D7C0134" w14:textId="77777777" w:rsidR="00B90C28" w:rsidRDefault="00B90C28" w:rsidP="00B90C28">
      <w:pPr>
        <w:jc w:val="right"/>
      </w:pPr>
    </w:p>
    <w:p w14:paraId="6946EFE5" w14:textId="77777777" w:rsidR="00B90C28" w:rsidRDefault="00B90C28">
      <w:r>
        <w:t>ПРОЕКТ</w:t>
      </w:r>
    </w:p>
    <w:p w14:paraId="616E1EE2" w14:textId="77777777" w:rsidR="00F703BE" w:rsidRDefault="00F703BE"/>
    <w:p w14:paraId="58A3C1D4" w14:textId="77777777" w:rsidR="00F703BE" w:rsidRPr="00F265CE" w:rsidRDefault="00F703BE" w:rsidP="00F703BE">
      <w:pPr>
        <w:shd w:val="clear" w:color="auto" w:fill="FFFFFF"/>
        <w:spacing w:after="100" w:afterAutospacing="1"/>
        <w:jc w:val="center"/>
        <w:rPr>
          <w:color w:val="151515"/>
        </w:rPr>
      </w:pPr>
      <w:r w:rsidRPr="00F265CE">
        <w:rPr>
          <w:color w:val="151515"/>
        </w:rPr>
        <w:t>Типовой договор закупа лекарственных средств и (или) медицинских изделий</w:t>
      </w:r>
      <w:r w:rsidRPr="00F265CE">
        <w:rPr>
          <w:color w:val="151515"/>
        </w:rPr>
        <w:br/>
        <w:t>(между заказчиком и поставщиком)</w:t>
      </w:r>
    </w:p>
    <w:p w14:paraId="1D4FDA47" w14:textId="77777777" w:rsidR="00F703BE" w:rsidRPr="00F265CE" w:rsidRDefault="00F703BE" w:rsidP="00F703BE">
      <w:pPr>
        <w:shd w:val="clear" w:color="auto" w:fill="FFFFFF"/>
        <w:spacing w:after="100" w:afterAutospacing="1"/>
        <w:jc w:val="both"/>
        <w:rPr>
          <w:color w:val="151515"/>
        </w:rPr>
      </w:pPr>
      <w:r w:rsidRPr="00F265CE">
        <w:rPr>
          <w:color w:val="151515"/>
        </w:rPr>
        <w:t>____________________                         «___» __________ _____г.</w:t>
      </w:r>
      <w:r w:rsidRPr="00F265CE">
        <w:rPr>
          <w:color w:val="151515"/>
        </w:rPr>
        <w:br/>
        <w:t>(местонахождение)</w:t>
      </w:r>
    </w:p>
    <w:p w14:paraId="1B759DBA" w14:textId="77777777" w:rsidR="00F703BE" w:rsidRPr="00F265CE" w:rsidRDefault="00F703BE" w:rsidP="00F703BE">
      <w:pPr>
        <w:shd w:val="clear" w:color="auto" w:fill="FFFFFF"/>
        <w:spacing w:after="100" w:afterAutospacing="1"/>
        <w:jc w:val="both"/>
        <w:rPr>
          <w:color w:val="151515"/>
        </w:rPr>
      </w:pPr>
      <w:r w:rsidRPr="00F265CE">
        <w:rPr>
          <w:color w:val="151515"/>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0A30AA70" w14:textId="77777777" w:rsidR="00F703BE" w:rsidRPr="00F265CE" w:rsidRDefault="00F703BE" w:rsidP="00F703BE">
      <w:pPr>
        <w:shd w:val="clear" w:color="auto" w:fill="FFFFFF"/>
        <w:spacing w:after="100" w:afterAutospacing="1"/>
        <w:jc w:val="both"/>
        <w:rPr>
          <w:color w:val="151515"/>
        </w:rPr>
      </w:pPr>
      <w:r w:rsidRPr="00F265CE">
        <w:rPr>
          <w:color w:val="151515"/>
        </w:rPr>
        <w:t>Глава 1. Термины, применяемые в Договоре</w:t>
      </w:r>
    </w:p>
    <w:p w14:paraId="08073134" w14:textId="77777777" w:rsidR="00F703BE" w:rsidRPr="00F265CE" w:rsidRDefault="00F703BE" w:rsidP="00F703BE">
      <w:pPr>
        <w:shd w:val="clear" w:color="auto" w:fill="FFFFFF"/>
        <w:spacing w:after="100" w:afterAutospacing="1"/>
        <w:jc w:val="both"/>
        <w:rPr>
          <w:color w:val="151515"/>
        </w:rPr>
      </w:pPr>
      <w:r w:rsidRPr="00F265CE">
        <w:rPr>
          <w:color w:val="151515"/>
        </w:rPr>
        <w:t>В данном Договоре нижеперечисленные понятия будут иметь следующее толкование:</w:t>
      </w:r>
    </w:p>
    <w:p w14:paraId="16F7594E" w14:textId="77777777" w:rsidR="00F703BE" w:rsidRPr="00F265CE" w:rsidRDefault="00F703BE" w:rsidP="00F703BE">
      <w:pPr>
        <w:shd w:val="clear" w:color="auto" w:fill="FFFFFF"/>
        <w:spacing w:after="100" w:afterAutospacing="1"/>
        <w:jc w:val="both"/>
        <w:rPr>
          <w:color w:val="151515"/>
        </w:rPr>
      </w:pPr>
      <w:r w:rsidRPr="00F265CE">
        <w:rPr>
          <w:color w:val="151515"/>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A29CEC4" w14:textId="77777777" w:rsidR="00F703BE" w:rsidRPr="00F265CE" w:rsidRDefault="00F703BE" w:rsidP="00F703BE">
      <w:pPr>
        <w:shd w:val="clear" w:color="auto" w:fill="FFFFFF"/>
        <w:spacing w:after="100" w:afterAutospacing="1"/>
        <w:jc w:val="both"/>
        <w:rPr>
          <w:color w:val="151515"/>
        </w:rPr>
      </w:pPr>
      <w:r w:rsidRPr="00F265CE">
        <w:rPr>
          <w:color w:val="151515"/>
        </w:rPr>
        <w:t>2) цена Договора – сумма, которая должна быть выплачена Заказчиком Поставщику в соответствии с условиями Договора;</w:t>
      </w:r>
    </w:p>
    <w:p w14:paraId="20EE0F58" w14:textId="77777777" w:rsidR="00F703BE" w:rsidRPr="00F265CE" w:rsidRDefault="00F703BE" w:rsidP="00F703BE">
      <w:pPr>
        <w:shd w:val="clear" w:color="auto" w:fill="FFFFFF"/>
        <w:spacing w:after="100" w:afterAutospacing="1"/>
        <w:jc w:val="both"/>
        <w:rPr>
          <w:color w:val="151515"/>
        </w:rPr>
      </w:pPr>
      <w:r w:rsidRPr="00F265CE">
        <w:rPr>
          <w:color w:val="151515"/>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CF6A26" w14:textId="77777777" w:rsidR="00F703BE" w:rsidRPr="00F265CE" w:rsidRDefault="00F703BE" w:rsidP="00F703BE">
      <w:pPr>
        <w:shd w:val="clear" w:color="auto" w:fill="FFFFFF"/>
        <w:spacing w:after="100" w:afterAutospacing="1"/>
        <w:jc w:val="both"/>
        <w:rPr>
          <w:color w:val="151515"/>
        </w:rPr>
      </w:pPr>
      <w:r w:rsidRPr="00F265CE">
        <w:rPr>
          <w:color w:val="151515"/>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B282313" w14:textId="77777777" w:rsidR="00F703BE" w:rsidRPr="00F265CE" w:rsidRDefault="00F703BE" w:rsidP="00F703BE">
      <w:pPr>
        <w:shd w:val="clear" w:color="auto" w:fill="FFFFFF"/>
        <w:spacing w:after="100" w:afterAutospacing="1"/>
        <w:jc w:val="both"/>
        <w:rPr>
          <w:color w:val="151515"/>
        </w:rPr>
      </w:pPr>
      <w:r w:rsidRPr="00F265CE">
        <w:rPr>
          <w:color w:val="151515"/>
        </w:rPr>
        <w:lastRenderedPageBreak/>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DD65FA0" w14:textId="77777777" w:rsidR="00F703BE" w:rsidRPr="00F265CE" w:rsidRDefault="00F703BE" w:rsidP="00F703BE">
      <w:pPr>
        <w:shd w:val="clear" w:color="auto" w:fill="FFFFFF"/>
        <w:spacing w:after="100" w:afterAutospacing="1"/>
        <w:jc w:val="both"/>
        <w:rPr>
          <w:color w:val="151515"/>
        </w:rPr>
      </w:pPr>
      <w:r w:rsidRPr="00F265CE">
        <w:rPr>
          <w:color w:val="151515"/>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541F6127" w14:textId="77777777" w:rsidR="00F703BE" w:rsidRPr="00F265CE" w:rsidRDefault="00F703BE" w:rsidP="00F703BE">
      <w:pPr>
        <w:shd w:val="clear" w:color="auto" w:fill="FFFFFF"/>
        <w:spacing w:after="100" w:afterAutospacing="1"/>
        <w:jc w:val="both"/>
        <w:rPr>
          <w:color w:val="151515"/>
        </w:rPr>
      </w:pPr>
      <w:r w:rsidRPr="00F265CE">
        <w:rPr>
          <w:color w:val="151515"/>
        </w:rPr>
        <w:t>Глава 2. Предмет Договора</w:t>
      </w:r>
    </w:p>
    <w:p w14:paraId="52DF01E3" w14:textId="77777777" w:rsidR="00F703BE" w:rsidRPr="00F265CE" w:rsidRDefault="00F703BE" w:rsidP="00F703BE">
      <w:pPr>
        <w:shd w:val="clear" w:color="auto" w:fill="FFFFFF"/>
        <w:spacing w:after="100" w:afterAutospacing="1"/>
        <w:jc w:val="both"/>
        <w:rPr>
          <w:color w:val="151515"/>
        </w:rPr>
      </w:pPr>
      <w:r w:rsidRPr="00F265CE">
        <w:rPr>
          <w:color w:val="151515"/>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 Перечисленные ниже документы и условия, оговоренные в них, образуют данный Договор и считаются его неотъемлемой частью, а именно:</w:t>
      </w:r>
    </w:p>
    <w:p w14:paraId="505850CF" w14:textId="77777777" w:rsidR="00F703BE" w:rsidRPr="00F265CE" w:rsidRDefault="00F703BE" w:rsidP="00F703BE">
      <w:pPr>
        <w:shd w:val="clear" w:color="auto" w:fill="FFFFFF"/>
        <w:spacing w:after="100" w:afterAutospacing="1"/>
        <w:jc w:val="both"/>
        <w:rPr>
          <w:color w:val="151515"/>
        </w:rPr>
      </w:pPr>
      <w:r w:rsidRPr="00F265CE">
        <w:rPr>
          <w:color w:val="151515"/>
        </w:rPr>
        <w:t>1) настоящий Договор;</w:t>
      </w:r>
    </w:p>
    <w:p w14:paraId="6720EBE4" w14:textId="77777777" w:rsidR="00F703BE" w:rsidRPr="00F265CE" w:rsidRDefault="00F703BE" w:rsidP="00F703BE">
      <w:pPr>
        <w:shd w:val="clear" w:color="auto" w:fill="FFFFFF"/>
        <w:spacing w:after="100" w:afterAutospacing="1"/>
        <w:jc w:val="both"/>
        <w:rPr>
          <w:color w:val="151515"/>
        </w:rPr>
      </w:pPr>
      <w:r w:rsidRPr="00F265CE">
        <w:rPr>
          <w:color w:val="151515"/>
        </w:rPr>
        <w:t>2) перечень закупаемых товаров;</w:t>
      </w:r>
    </w:p>
    <w:p w14:paraId="750669BC" w14:textId="77777777" w:rsidR="00F703BE" w:rsidRPr="00F265CE" w:rsidRDefault="00F703BE" w:rsidP="00F703BE">
      <w:pPr>
        <w:shd w:val="clear" w:color="auto" w:fill="FFFFFF"/>
        <w:spacing w:after="100" w:afterAutospacing="1"/>
        <w:jc w:val="both"/>
        <w:rPr>
          <w:color w:val="151515"/>
        </w:rPr>
      </w:pPr>
      <w:r w:rsidRPr="00F265CE">
        <w:rPr>
          <w:color w:val="151515"/>
        </w:rPr>
        <w:t>3) техническая спецификация;</w:t>
      </w:r>
    </w:p>
    <w:p w14:paraId="12133E52" w14:textId="77777777" w:rsidR="00F703BE" w:rsidRPr="00F265CE" w:rsidRDefault="00F703BE" w:rsidP="00F703BE">
      <w:pPr>
        <w:shd w:val="clear" w:color="auto" w:fill="FFFFFF"/>
        <w:spacing w:after="100" w:afterAutospacing="1"/>
        <w:jc w:val="both"/>
        <w:rPr>
          <w:color w:val="151515"/>
        </w:rPr>
      </w:pPr>
      <w:r w:rsidRPr="00F265CE">
        <w:rPr>
          <w:color w:val="151515"/>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074A8E5C" w14:textId="77777777" w:rsidR="00F703BE" w:rsidRPr="00F265CE" w:rsidRDefault="00F703BE" w:rsidP="00F703BE">
      <w:pPr>
        <w:shd w:val="clear" w:color="auto" w:fill="FFFFFF"/>
        <w:spacing w:after="100" w:afterAutospacing="1"/>
        <w:jc w:val="both"/>
        <w:rPr>
          <w:color w:val="151515"/>
        </w:rPr>
      </w:pPr>
      <w:r w:rsidRPr="00F265CE">
        <w:rPr>
          <w:color w:val="151515"/>
        </w:rPr>
        <w:t>Глава 3. Цена Договора и оплата</w:t>
      </w:r>
    </w:p>
    <w:p w14:paraId="5244063C" w14:textId="77777777" w:rsidR="00F703BE" w:rsidRPr="00F265CE" w:rsidRDefault="00F703BE" w:rsidP="00F703BE">
      <w:pPr>
        <w:shd w:val="clear" w:color="auto" w:fill="FFFFFF"/>
        <w:spacing w:after="100" w:afterAutospacing="1"/>
        <w:jc w:val="both"/>
        <w:rPr>
          <w:color w:val="151515"/>
        </w:rPr>
      </w:pPr>
      <w:r w:rsidRPr="00F265CE">
        <w:rPr>
          <w:color w:val="151515"/>
        </w:rPr>
        <w:t>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 Оплата Поставщику за поставленные товары производиться на следующих условиях:</w:t>
      </w:r>
    </w:p>
    <w:p w14:paraId="16B00916" w14:textId="77777777" w:rsidR="00F703BE" w:rsidRPr="00F265CE" w:rsidRDefault="00F703BE" w:rsidP="00F703BE">
      <w:pPr>
        <w:shd w:val="clear" w:color="auto" w:fill="FFFFFF"/>
        <w:spacing w:after="100" w:afterAutospacing="1"/>
        <w:jc w:val="both"/>
        <w:rPr>
          <w:color w:val="151515"/>
        </w:rPr>
      </w:pPr>
      <w:r w:rsidRPr="00F265CE">
        <w:rPr>
          <w:color w:val="151515"/>
        </w:rPr>
        <w:t>Форма оплаты _____________ (перечисление, за наличный расчет, аккредитив и иные платежи)</w:t>
      </w:r>
    </w:p>
    <w:p w14:paraId="7A5949EF" w14:textId="77777777" w:rsidR="00F703BE" w:rsidRPr="00F265CE" w:rsidRDefault="00F703BE" w:rsidP="00F703BE">
      <w:pPr>
        <w:shd w:val="clear" w:color="auto" w:fill="FFFFFF"/>
        <w:spacing w:after="100" w:afterAutospacing="1"/>
        <w:jc w:val="both"/>
        <w:rPr>
          <w:color w:val="151515"/>
        </w:rPr>
      </w:pPr>
      <w:r w:rsidRPr="00F265CE">
        <w:rPr>
          <w:color w:val="151515"/>
        </w:rPr>
        <w:t>Сроки выплат ____ (пример: % после приемки товара в пункте назначения или предоплата, или иное).</w:t>
      </w:r>
    </w:p>
    <w:p w14:paraId="4E7657D3" w14:textId="77777777" w:rsidR="00F703BE" w:rsidRPr="00F265CE" w:rsidRDefault="00F703BE" w:rsidP="00F703BE">
      <w:pPr>
        <w:shd w:val="clear" w:color="auto" w:fill="FFFFFF"/>
        <w:spacing w:after="100" w:afterAutospacing="1"/>
        <w:jc w:val="both"/>
        <w:rPr>
          <w:color w:val="151515"/>
        </w:rPr>
      </w:pPr>
      <w:r w:rsidRPr="00F265CE">
        <w:rPr>
          <w:color w:val="151515"/>
        </w:rPr>
        <w:t>Необходимые документы, предшествующие оплате:</w:t>
      </w:r>
    </w:p>
    <w:p w14:paraId="2D141930" w14:textId="77777777" w:rsidR="00F703BE" w:rsidRPr="00F265CE" w:rsidRDefault="00F703BE" w:rsidP="00F703BE">
      <w:pPr>
        <w:shd w:val="clear" w:color="auto" w:fill="FFFFFF"/>
        <w:spacing w:after="100" w:afterAutospacing="1"/>
        <w:jc w:val="both"/>
        <w:rPr>
          <w:color w:val="151515"/>
        </w:rPr>
      </w:pPr>
      <w:r w:rsidRPr="00F265CE">
        <w:rPr>
          <w:color w:val="151515"/>
        </w:rPr>
        <w:t>1) копия договора или иные документы, представляемые Поставщиком и подтверждающие его статус</w:t>
      </w:r>
    </w:p>
    <w:p w14:paraId="7717109D" w14:textId="77777777" w:rsidR="00F703BE" w:rsidRPr="00F265CE" w:rsidRDefault="00F703BE" w:rsidP="00F703BE">
      <w:pPr>
        <w:shd w:val="clear" w:color="auto" w:fill="FFFFFF"/>
        <w:spacing w:after="100" w:afterAutospacing="1"/>
        <w:jc w:val="both"/>
        <w:rPr>
          <w:color w:val="151515"/>
        </w:rPr>
      </w:pPr>
      <w:r w:rsidRPr="00F265CE">
        <w:rPr>
          <w:color w:val="151515"/>
        </w:rPr>
        <w:t>производителя, официального дистрибьютора либо официального представителя производителя;</w:t>
      </w:r>
    </w:p>
    <w:p w14:paraId="4AE5507E" w14:textId="77777777" w:rsidR="00F703BE" w:rsidRPr="00F265CE" w:rsidRDefault="00F703BE" w:rsidP="00F703BE">
      <w:pPr>
        <w:shd w:val="clear" w:color="auto" w:fill="FFFFFF"/>
        <w:spacing w:after="100" w:afterAutospacing="1"/>
        <w:jc w:val="both"/>
        <w:rPr>
          <w:color w:val="151515"/>
        </w:rPr>
      </w:pPr>
      <w:r w:rsidRPr="00F265CE">
        <w:rPr>
          <w:color w:val="151515"/>
        </w:rPr>
        <w:t>2) _____________________ (счет-фактура или акт приемки-передачи).</w:t>
      </w:r>
    </w:p>
    <w:p w14:paraId="5A4DDC8C" w14:textId="77777777" w:rsidR="00F703BE" w:rsidRPr="00F265CE" w:rsidRDefault="00F703BE" w:rsidP="00F703BE">
      <w:pPr>
        <w:shd w:val="clear" w:color="auto" w:fill="FFFFFF"/>
        <w:spacing w:after="100" w:afterAutospacing="1"/>
        <w:jc w:val="both"/>
        <w:rPr>
          <w:color w:val="151515"/>
        </w:rPr>
      </w:pPr>
      <w:r w:rsidRPr="00F265CE">
        <w:rPr>
          <w:color w:val="151515"/>
        </w:rPr>
        <w:lastRenderedPageBreak/>
        <w:t>Глава 4. Условия поставки и приемки товара</w:t>
      </w:r>
    </w:p>
    <w:p w14:paraId="7812BA7A" w14:textId="77777777" w:rsidR="00F703BE" w:rsidRPr="00F265CE" w:rsidRDefault="00F703BE" w:rsidP="00F703BE">
      <w:pPr>
        <w:shd w:val="clear" w:color="auto" w:fill="FFFFFF"/>
        <w:spacing w:after="100" w:afterAutospacing="1"/>
        <w:jc w:val="both"/>
        <w:rPr>
          <w:color w:val="151515"/>
        </w:rPr>
      </w:pPr>
      <w:r w:rsidRPr="00F265CE">
        <w:rPr>
          <w:color w:val="151515"/>
        </w:rPr>
        <w:t>Товары, поставляемые в рамках Договора, должны соответствовать или быть выше стандартов, указанных в технической спецификации.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0188CF70" w14:textId="77777777" w:rsidR="00F703BE" w:rsidRPr="00F265CE" w:rsidRDefault="00F703BE" w:rsidP="00F703BE">
      <w:pPr>
        <w:shd w:val="clear" w:color="auto" w:fill="FFFFFF"/>
        <w:spacing w:after="100" w:afterAutospacing="1"/>
        <w:jc w:val="both"/>
        <w:rPr>
          <w:color w:val="151515"/>
        </w:rPr>
      </w:pPr>
      <w:r w:rsidRPr="00F265CE">
        <w:rPr>
          <w:color w:val="151515"/>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88AAB90" w14:textId="77777777" w:rsidR="00F703BE" w:rsidRPr="00F265CE" w:rsidRDefault="00F703BE" w:rsidP="00F703BE">
      <w:pPr>
        <w:shd w:val="clear" w:color="auto" w:fill="FFFFFF"/>
        <w:spacing w:after="100" w:afterAutospacing="1"/>
        <w:jc w:val="both"/>
        <w:rPr>
          <w:color w:val="151515"/>
        </w:rPr>
      </w:pPr>
      <w:r w:rsidRPr="00F265CE">
        <w:rPr>
          <w:color w:val="151515"/>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7AE4B623" w14:textId="77777777" w:rsidR="00F703BE" w:rsidRPr="00F265CE" w:rsidRDefault="00F703BE" w:rsidP="00F703BE">
      <w:pPr>
        <w:shd w:val="clear" w:color="auto" w:fill="FFFFFF"/>
        <w:spacing w:after="100" w:afterAutospacing="1"/>
        <w:jc w:val="both"/>
        <w:rPr>
          <w:color w:val="151515"/>
        </w:rPr>
      </w:pPr>
      <w:r w:rsidRPr="00F265CE">
        <w:rPr>
          <w:color w:val="151515"/>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32C47A3" w14:textId="77777777" w:rsidR="00F703BE" w:rsidRPr="00F265CE" w:rsidRDefault="00F703BE" w:rsidP="00F703BE">
      <w:pPr>
        <w:shd w:val="clear" w:color="auto" w:fill="FFFFFF"/>
        <w:spacing w:after="100" w:afterAutospacing="1"/>
        <w:jc w:val="both"/>
        <w:rPr>
          <w:color w:val="151515"/>
        </w:rPr>
      </w:pPr>
      <w:r w:rsidRPr="00F265CE">
        <w:rPr>
          <w:color w:val="151515"/>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44C519D9" w14:textId="77777777" w:rsidR="00F703BE" w:rsidRPr="00F265CE" w:rsidRDefault="00F703BE" w:rsidP="00F703BE">
      <w:pPr>
        <w:shd w:val="clear" w:color="auto" w:fill="FFFFFF"/>
        <w:spacing w:after="100" w:afterAutospacing="1"/>
        <w:jc w:val="both"/>
        <w:rPr>
          <w:color w:val="151515"/>
        </w:rPr>
      </w:pPr>
      <w:r w:rsidRPr="00F265CE">
        <w:rPr>
          <w:color w:val="151515"/>
        </w:rPr>
        <w:t>Упаковка и маркировка ящиков, а также документация внутри и вне ее должны строго соответствовать законодательству Республики Казахстан. Поставка товаров осуществляется Поставщиком в соответствии с условиями Заказчика/организатора закупа, оговоренными в перечне закупаемых товаров.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587D674F" w14:textId="77777777" w:rsidR="00F703BE" w:rsidRPr="00F265CE" w:rsidRDefault="00F703BE" w:rsidP="00F703BE">
      <w:pPr>
        <w:shd w:val="clear" w:color="auto" w:fill="FFFFFF"/>
        <w:spacing w:after="100" w:afterAutospacing="1"/>
        <w:jc w:val="both"/>
        <w:rPr>
          <w:color w:val="151515"/>
        </w:rPr>
      </w:pPr>
      <w:r w:rsidRPr="00F265CE">
        <w:rPr>
          <w:color w:val="151515"/>
        </w:rPr>
        <w:t>Глава 5. Особенности поставки и приемки медицинской техники</w:t>
      </w:r>
    </w:p>
    <w:p w14:paraId="5DF1147E" w14:textId="77777777" w:rsidR="00F703BE" w:rsidRPr="00F265CE" w:rsidRDefault="00F703BE" w:rsidP="00F703BE">
      <w:pPr>
        <w:shd w:val="clear" w:color="auto" w:fill="FFFFFF"/>
        <w:spacing w:after="100" w:afterAutospacing="1"/>
        <w:jc w:val="both"/>
        <w:rPr>
          <w:color w:val="151515"/>
        </w:rPr>
      </w:pPr>
      <w:r w:rsidRPr="00F265CE">
        <w:rPr>
          <w:color w:val="151515"/>
        </w:rPr>
        <w:t xml:space="preserve">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В рамках данного Договора Поставщик должен предоставить услуги, указанные в тендерной документации. Цены на сопутствующие услуги включены в цену Договора.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w:t>
      </w:r>
      <w:r w:rsidRPr="00F265CE">
        <w:rPr>
          <w:color w:val="151515"/>
        </w:rPr>
        <w:lastRenderedPageBreak/>
        <w:t>гарантийного срока. Поставщик, в случае прекращения производства им запасных частей, должен:</w:t>
      </w:r>
    </w:p>
    <w:p w14:paraId="04AC1AF7" w14:textId="77777777" w:rsidR="00F703BE" w:rsidRPr="00F265CE" w:rsidRDefault="00F703BE" w:rsidP="00F703BE">
      <w:pPr>
        <w:shd w:val="clear" w:color="auto" w:fill="FFFFFF"/>
        <w:spacing w:after="100" w:afterAutospacing="1"/>
        <w:jc w:val="both"/>
        <w:rPr>
          <w:color w:val="151515"/>
        </w:rPr>
      </w:pPr>
      <w:r w:rsidRPr="00F265CE">
        <w:rPr>
          <w:color w:val="151515"/>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59932C80" w14:textId="77777777" w:rsidR="00F703BE" w:rsidRPr="00F265CE" w:rsidRDefault="00F703BE" w:rsidP="00F703BE">
      <w:pPr>
        <w:shd w:val="clear" w:color="auto" w:fill="FFFFFF"/>
        <w:spacing w:after="100" w:afterAutospacing="1"/>
        <w:jc w:val="both"/>
        <w:rPr>
          <w:color w:val="151515"/>
        </w:rPr>
      </w:pPr>
      <w:r w:rsidRPr="00F265CE">
        <w:rPr>
          <w:color w:val="151515"/>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E1F223B" w14:textId="77777777" w:rsidR="00F703BE" w:rsidRPr="00F265CE" w:rsidRDefault="00F703BE" w:rsidP="00F703BE">
      <w:pPr>
        <w:shd w:val="clear" w:color="auto" w:fill="FFFFFF"/>
        <w:spacing w:after="100" w:afterAutospacing="1"/>
        <w:jc w:val="both"/>
        <w:rPr>
          <w:color w:val="151515"/>
        </w:rPr>
      </w:pPr>
      <w:r w:rsidRPr="00F265CE">
        <w:rPr>
          <w:color w:val="151515"/>
        </w:rPr>
        <w:t>Поставщик гарантирует, что товары, поставленные в рамках Договора:</w:t>
      </w:r>
    </w:p>
    <w:p w14:paraId="0B713BAE" w14:textId="77777777" w:rsidR="00F703BE" w:rsidRPr="00F265CE" w:rsidRDefault="00F703BE" w:rsidP="00F703BE">
      <w:pPr>
        <w:shd w:val="clear" w:color="auto" w:fill="FFFFFF"/>
        <w:spacing w:after="100" w:afterAutospacing="1"/>
        <w:jc w:val="both"/>
        <w:rPr>
          <w:color w:val="151515"/>
        </w:rPr>
      </w:pPr>
      <w:r w:rsidRPr="00F265CE">
        <w:rPr>
          <w:color w:val="151515"/>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120B3AA3" w14:textId="77777777" w:rsidR="00F703BE" w:rsidRPr="00F265CE" w:rsidRDefault="00F703BE" w:rsidP="00F703BE">
      <w:pPr>
        <w:shd w:val="clear" w:color="auto" w:fill="FFFFFF"/>
        <w:spacing w:after="100" w:afterAutospacing="1"/>
        <w:jc w:val="both"/>
        <w:rPr>
          <w:color w:val="151515"/>
        </w:rPr>
      </w:pPr>
      <w:r w:rsidRPr="00F265CE">
        <w:rPr>
          <w:color w:val="151515"/>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53D52A13" w14:textId="77777777" w:rsidR="00F703BE" w:rsidRPr="00F265CE" w:rsidRDefault="00F703BE" w:rsidP="00F703BE">
      <w:pPr>
        <w:shd w:val="clear" w:color="auto" w:fill="FFFFFF"/>
        <w:spacing w:after="100" w:afterAutospacing="1"/>
        <w:jc w:val="both"/>
        <w:rPr>
          <w:color w:val="151515"/>
        </w:rPr>
      </w:pPr>
      <w:r w:rsidRPr="00F265CE">
        <w:rPr>
          <w:color w:val="151515"/>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 Заказчик обязан оперативно уведомить Поставщика в письменном виде обо всех претензиях, связанных с данной гарантией. После получения уведомления о выходе товара из строя поставщик должен в срок не более</w:t>
      </w:r>
      <w:r w:rsidRPr="00F265CE">
        <w:rPr>
          <w:color w:val="151515"/>
        </w:rPr>
        <w:br/>
        <w:t>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w:t>
      </w:r>
      <w:r w:rsidRPr="00F265CE">
        <w:rPr>
          <w:color w:val="151515"/>
        </w:rPr>
        <w:br/>
        <w:t>30 (тридцати) дней со дня получения Поставщиком распоряжения об изменениях от Заказчика.</w:t>
      </w:r>
    </w:p>
    <w:p w14:paraId="33BBF0D9" w14:textId="77777777" w:rsidR="00F703BE" w:rsidRPr="00F265CE" w:rsidRDefault="00F703BE" w:rsidP="00F703BE">
      <w:pPr>
        <w:shd w:val="clear" w:color="auto" w:fill="FFFFFF"/>
        <w:spacing w:after="100" w:afterAutospacing="1"/>
        <w:jc w:val="both"/>
        <w:rPr>
          <w:color w:val="151515"/>
        </w:rPr>
      </w:pPr>
      <w:r w:rsidRPr="00F265CE">
        <w:rPr>
          <w:color w:val="151515"/>
        </w:rPr>
        <w:t>Глава 6. Ответственность Сторон</w:t>
      </w:r>
    </w:p>
    <w:p w14:paraId="4C13756B" w14:textId="77777777" w:rsidR="00F703BE" w:rsidRPr="00F265CE" w:rsidRDefault="00F703BE" w:rsidP="00F703BE">
      <w:pPr>
        <w:shd w:val="clear" w:color="auto" w:fill="FFFFFF"/>
        <w:spacing w:after="100" w:afterAutospacing="1"/>
        <w:jc w:val="both"/>
        <w:rPr>
          <w:color w:val="151515"/>
        </w:rPr>
      </w:pPr>
      <w:r w:rsidRPr="00F265CE">
        <w:rPr>
          <w:color w:val="151515"/>
        </w:rPr>
        <w:t xml:space="preserve">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Поставка </w:t>
      </w:r>
      <w:r w:rsidRPr="00F265CE">
        <w:rPr>
          <w:color w:val="151515"/>
        </w:rPr>
        <w:lastRenderedPageBreak/>
        <w:t>товаров и предоставление услуг должны осуществляться Поставщиком в соответствии с графиком, указанным в таблице цен. Задержка с выполнением поставки со стороны поставщика приводит к удержанию обеспечения исполнения договора и выплате неустойки.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18C79BE" w14:textId="77777777" w:rsidR="00F703BE" w:rsidRPr="00F265CE" w:rsidRDefault="00F703BE" w:rsidP="00F703BE">
      <w:pPr>
        <w:shd w:val="clear" w:color="auto" w:fill="FFFFFF"/>
        <w:spacing w:after="100" w:afterAutospacing="1"/>
        <w:jc w:val="both"/>
        <w:rPr>
          <w:color w:val="151515"/>
        </w:rPr>
      </w:pPr>
      <w:r w:rsidRPr="00F265CE">
        <w:rPr>
          <w:color w:val="151515"/>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w:t>
      </w:r>
      <w:r w:rsidRPr="00F265CE">
        <w:rPr>
          <w:color w:val="151515"/>
        </w:rPr>
        <w:lastRenderedPageBreak/>
        <w:t>в процессе прямых переговоров все разногласия или споры, возникающие между ними по Договору или в связи с ним.</w:t>
      </w:r>
    </w:p>
    <w:p w14:paraId="252728C5" w14:textId="77777777" w:rsidR="00F703BE" w:rsidRPr="00F265CE" w:rsidRDefault="00F703BE" w:rsidP="00F703BE">
      <w:pPr>
        <w:shd w:val="clear" w:color="auto" w:fill="FFFFFF"/>
        <w:spacing w:after="100" w:afterAutospacing="1"/>
        <w:jc w:val="both"/>
        <w:rPr>
          <w:color w:val="151515"/>
        </w:rPr>
      </w:pPr>
      <w:r w:rsidRPr="00F265CE">
        <w:rPr>
          <w:color w:val="151515"/>
        </w:rPr>
        <w:t>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6A53D0A0" w14:textId="77777777" w:rsidR="00F703BE" w:rsidRPr="00F265CE" w:rsidRDefault="00F703BE" w:rsidP="00F703BE">
      <w:pPr>
        <w:shd w:val="clear" w:color="auto" w:fill="FFFFFF"/>
        <w:spacing w:after="100" w:afterAutospacing="1"/>
        <w:jc w:val="both"/>
        <w:rPr>
          <w:color w:val="151515"/>
        </w:rPr>
      </w:pPr>
      <w:r w:rsidRPr="00F265CE">
        <w:rPr>
          <w:color w:val="151515"/>
        </w:rPr>
        <w:t>Глава 7. Конфиденциальность</w:t>
      </w:r>
    </w:p>
    <w:p w14:paraId="2C7779C5" w14:textId="77777777" w:rsidR="00F703BE" w:rsidRPr="00F265CE" w:rsidRDefault="00F703BE" w:rsidP="00F703BE">
      <w:pPr>
        <w:shd w:val="clear" w:color="auto" w:fill="FFFFFF"/>
        <w:spacing w:after="100" w:afterAutospacing="1"/>
        <w:jc w:val="both"/>
        <w:rPr>
          <w:color w:val="151515"/>
        </w:rPr>
      </w:pPr>
      <w:r w:rsidRPr="00F265CE">
        <w:rPr>
          <w:color w:val="151515"/>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E8746C4" w14:textId="77777777" w:rsidR="00F703BE" w:rsidRPr="00F265CE" w:rsidRDefault="00F703BE" w:rsidP="00F703BE">
      <w:pPr>
        <w:shd w:val="clear" w:color="auto" w:fill="FFFFFF"/>
        <w:spacing w:after="100" w:afterAutospacing="1"/>
        <w:jc w:val="both"/>
        <w:rPr>
          <w:color w:val="151515"/>
        </w:rPr>
      </w:pPr>
      <w:r w:rsidRPr="00F265CE">
        <w:rPr>
          <w:color w:val="151515"/>
        </w:rPr>
        <w:t>1) во время раскрытия находилась в публичном доступе;</w:t>
      </w:r>
    </w:p>
    <w:p w14:paraId="26B2C2FE" w14:textId="77777777" w:rsidR="00F703BE" w:rsidRPr="00F265CE" w:rsidRDefault="00F703BE" w:rsidP="00F703BE">
      <w:pPr>
        <w:shd w:val="clear" w:color="auto" w:fill="FFFFFF"/>
        <w:spacing w:after="100" w:afterAutospacing="1"/>
        <w:jc w:val="both"/>
        <w:rPr>
          <w:color w:val="151515"/>
        </w:rPr>
      </w:pPr>
      <w:r w:rsidRPr="00F265CE">
        <w:rPr>
          <w:color w:val="151515"/>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2EF526E" w14:textId="77777777" w:rsidR="00F703BE" w:rsidRPr="00F265CE" w:rsidRDefault="00F703BE" w:rsidP="00F703BE">
      <w:pPr>
        <w:shd w:val="clear" w:color="auto" w:fill="FFFFFF"/>
        <w:spacing w:after="100" w:afterAutospacing="1"/>
        <w:jc w:val="both"/>
        <w:rPr>
          <w:color w:val="151515"/>
        </w:rPr>
      </w:pPr>
      <w:r w:rsidRPr="00F265CE">
        <w:rPr>
          <w:color w:val="151515"/>
        </w:rPr>
        <w:t>3) во время раскрытия другой Стороной находилась во владении у Стороны и не была приобретена прямо или косвенно у такой Стороны;</w:t>
      </w:r>
    </w:p>
    <w:p w14:paraId="223A1CBB" w14:textId="77777777" w:rsidR="00F703BE" w:rsidRPr="00F265CE" w:rsidRDefault="00F703BE" w:rsidP="00F703BE">
      <w:pPr>
        <w:shd w:val="clear" w:color="auto" w:fill="FFFFFF"/>
        <w:spacing w:after="100" w:afterAutospacing="1"/>
        <w:jc w:val="both"/>
        <w:rPr>
          <w:color w:val="151515"/>
        </w:rPr>
      </w:pPr>
      <w:r w:rsidRPr="00F265CE">
        <w:rPr>
          <w:color w:val="151515"/>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2A6CF273" w14:textId="77777777" w:rsidR="00F703BE" w:rsidRPr="00F265CE" w:rsidRDefault="00F703BE" w:rsidP="00F703BE">
      <w:pPr>
        <w:shd w:val="clear" w:color="auto" w:fill="FFFFFF"/>
        <w:spacing w:after="100" w:afterAutospacing="1"/>
        <w:jc w:val="both"/>
        <w:rPr>
          <w:color w:val="151515"/>
        </w:rPr>
      </w:pPr>
      <w:r w:rsidRPr="00F265CE">
        <w:rPr>
          <w:color w:val="151515"/>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309DE851" w14:textId="77777777" w:rsidR="00F703BE" w:rsidRPr="00F265CE" w:rsidRDefault="00F703BE" w:rsidP="00F703BE">
      <w:pPr>
        <w:shd w:val="clear" w:color="auto" w:fill="FFFFFF"/>
        <w:spacing w:after="100" w:afterAutospacing="1"/>
        <w:jc w:val="both"/>
        <w:rPr>
          <w:color w:val="151515"/>
        </w:rPr>
      </w:pPr>
      <w:r w:rsidRPr="00F265CE">
        <w:rPr>
          <w:color w:val="151515"/>
        </w:rPr>
        <w:t>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34E62A4B" w14:textId="77777777" w:rsidR="00F703BE" w:rsidRPr="00F265CE" w:rsidRDefault="00F703BE" w:rsidP="00F703BE">
      <w:pPr>
        <w:shd w:val="clear" w:color="auto" w:fill="FFFFFF"/>
        <w:spacing w:after="100" w:afterAutospacing="1"/>
        <w:jc w:val="both"/>
        <w:rPr>
          <w:color w:val="151515"/>
        </w:rPr>
      </w:pPr>
      <w:r w:rsidRPr="00F265CE">
        <w:rPr>
          <w:color w:val="151515"/>
        </w:rPr>
        <w:t>Глава 8. Заключительные положения</w:t>
      </w:r>
    </w:p>
    <w:p w14:paraId="7CF141EE" w14:textId="77777777" w:rsidR="00F703BE" w:rsidRPr="00F265CE" w:rsidRDefault="00F703BE" w:rsidP="00F703BE">
      <w:pPr>
        <w:shd w:val="clear" w:color="auto" w:fill="FFFFFF"/>
        <w:spacing w:after="100" w:afterAutospacing="1"/>
        <w:jc w:val="both"/>
        <w:rPr>
          <w:color w:val="151515"/>
        </w:rPr>
      </w:pPr>
      <w:r w:rsidRPr="00F265CE">
        <w:rPr>
          <w:color w:val="151515"/>
        </w:rPr>
        <w:t xml:space="preserve">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Уведомление вступает в силу после доставки или в указанный день вступления в силу (если указано в уведомлении), в зависимости от </w:t>
      </w:r>
      <w:r w:rsidRPr="00F265CE">
        <w:rPr>
          <w:color w:val="151515"/>
        </w:rPr>
        <w:lastRenderedPageBreak/>
        <w:t>того, какая из этих дат наступит позднее. Налоги и другие обязательные платежи в бюджет подлежат уплате в соответствии с налоговым законодательством Республики Казахстан. Поставщик обязан внести обеспечение исполнения Договора в форме, объеме и на условиях, предусмотренных в тендерной документации.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E7B3AA0" w14:textId="77777777" w:rsidR="00F703BE" w:rsidRPr="00F265CE" w:rsidRDefault="00F703BE" w:rsidP="00F703BE">
      <w:pPr>
        <w:shd w:val="clear" w:color="auto" w:fill="FFFFFF"/>
        <w:spacing w:after="100" w:afterAutospacing="1"/>
        <w:jc w:val="both"/>
        <w:rPr>
          <w:color w:val="151515"/>
        </w:rPr>
      </w:pPr>
      <w:r w:rsidRPr="00F265CE">
        <w:rPr>
          <w:color w:val="151515"/>
        </w:rPr>
        <w:t>Дата регистрации в территориальном органе казначейства (для государственных органов и государственных учреждений): ________________.</w:t>
      </w:r>
    </w:p>
    <w:p w14:paraId="6884ED01" w14:textId="77777777" w:rsidR="00F703BE" w:rsidRPr="00F265CE" w:rsidRDefault="00F703BE" w:rsidP="00F703BE">
      <w:pPr>
        <w:shd w:val="clear" w:color="auto" w:fill="FFFFFF"/>
        <w:spacing w:after="100" w:afterAutospacing="1"/>
        <w:jc w:val="both"/>
        <w:rPr>
          <w:color w:val="151515"/>
        </w:rPr>
      </w:pPr>
      <w:r w:rsidRPr="00F265CE">
        <w:rPr>
          <w:color w:val="151515"/>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E853A3F" w14:textId="77777777" w:rsidR="00F703BE" w:rsidRPr="00F265CE" w:rsidRDefault="00F703BE" w:rsidP="00F703BE">
      <w:pPr>
        <w:shd w:val="clear" w:color="auto" w:fill="FFFFFF"/>
        <w:spacing w:after="100" w:afterAutospacing="1"/>
        <w:jc w:val="both"/>
        <w:rPr>
          <w:color w:val="151515"/>
        </w:rPr>
      </w:pPr>
      <w:r w:rsidRPr="00F265CE">
        <w:rPr>
          <w:color w:val="151515"/>
        </w:rPr>
        <w:t>Глава 9. Адреса, банковские реквизиты и подписи Сторон:</w:t>
      </w:r>
    </w:p>
    <w:tbl>
      <w:tblPr>
        <w:tblW w:w="0" w:type="auto"/>
        <w:tblCellMar>
          <w:top w:w="15" w:type="dxa"/>
          <w:left w:w="15" w:type="dxa"/>
          <w:bottom w:w="15" w:type="dxa"/>
          <w:right w:w="15" w:type="dxa"/>
        </w:tblCellMar>
        <w:tblLook w:val="04A0" w:firstRow="1" w:lastRow="0" w:firstColumn="1" w:lastColumn="0" w:noHBand="0" w:noVBand="1"/>
      </w:tblPr>
      <w:tblGrid>
        <w:gridCol w:w="4575"/>
        <w:gridCol w:w="4780"/>
      </w:tblGrid>
      <w:tr w:rsidR="00F703BE" w:rsidRPr="00F265CE" w14:paraId="3EC98309" w14:textId="77777777" w:rsidTr="0069463E">
        <w:tc>
          <w:tcPr>
            <w:tcW w:w="0" w:type="auto"/>
            <w:vAlign w:val="center"/>
            <w:hideMark/>
          </w:tcPr>
          <w:p w14:paraId="68185887" w14:textId="77777777" w:rsidR="00F703BE" w:rsidRPr="00F265CE" w:rsidRDefault="00F703BE" w:rsidP="0069463E">
            <w:pPr>
              <w:jc w:val="both"/>
            </w:pPr>
            <w:r w:rsidRPr="00F265CE">
              <w:t>Заказчик:_____________________БИНЮридический адрес:Банковские реквизитыТелефон, e-mailДолжность ________________Подпись, Ф.И.О. (при его наличии)Печать (при наличии)</w:t>
            </w:r>
          </w:p>
        </w:tc>
        <w:tc>
          <w:tcPr>
            <w:tcW w:w="0" w:type="auto"/>
            <w:vAlign w:val="center"/>
            <w:hideMark/>
          </w:tcPr>
          <w:p w14:paraId="0909247D" w14:textId="77777777" w:rsidR="00F703BE" w:rsidRPr="00F265CE" w:rsidRDefault="00F703BE" w:rsidP="0069463E">
            <w:pPr>
              <w:jc w:val="both"/>
            </w:pPr>
            <w:r w:rsidRPr="00F265CE">
              <w:t>Поставщик:_____________________БИНЮридический адрес:Банковские реквизитыТелефон, e-mailДолжность ________________Подпись, Ф.И.О. (при егоналичии)Печать (при наличии)</w:t>
            </w:r>
          </w:p>
        </w:tc>
      </w:tr>
    </w:tbl>
    <w:p w14:paraId="53B4CFE1" w14:textId="77777777" w:rsidR="00F703BE" w:rsidRPr="00F265CE" w:rsidRDefault="00F703BE" w:rsidP="00F703BE">
      <w:pPr>
        <w:shd w:val="clear" w:color="auto" w:fill="FFFFFF"/>
        <w:spacing w:after="100" w:afterAutospacing="1"/>
        <w:jc w:val="both"/>
        <w:rPr>
          <w:color w:val="151515"/>
        </w:rPr>
      </w:pPr>
      <w:r w:rsidRPr="00F265CE">
        <w:rPr>
          <w:color w:val="151515"/>
        </w:rPr>
        <w:t>Приложение</w:t>
      </w:r>
      <w:r w:rsidRPr="00F265CE">
        <w:rPr>
          <w:color w:val="151515"/>
        </w:rPr>
        <w:br/>
        <w:t>к Типовому договору</w:t>
      </w:r>
      <w:r w:rsidRPr="00F265CE">
        <w:rPr>
          <w:color w:val="151515"/>
        </w:rPr>
        <w:br/>
        <w:t>закупа лекарственных средств и (или) медицинских изделий</w:t>
      </w:r>
      <w:r w:rsidRPr="00F265CE">
        <w:rPr>
          <w:color w:val="151515"/>
        </w:rPr>
        <w:br/>
        <w:t>(между Заказчиком и Поставщиком)</w:t>
      </w:r>
    </w:p>
    <w:p w14:paraId="5A97BBE2" w14:textId="77777777" w:rsidR="00F703BE" w:rsidRDefault="00F703BE" w:rsidP="00F703BE">
      <w:pPr>
        <w:shd w:val="clear" w:color="auto" w:fill="FFFFFF"/>
        <w:spacing w:after="100" w:afterAutospacing="1"/>
        <w:jc w:val="both"/>
        <w:rPr>
          <w:color w:val="151515"/>
        </w:rPr>
      </w:pPr>
    </w:p>
    <w:p w14:paraId="0A0FC271" w14:textId="77777777" w:rsidR="00F703BE" w:rsidRDefault="00F703BE" w:rsidP="00F703BE">
      <w:pPr>
        <w:shd w:val="clear" w:color="auto" w:fill="FFFFFF"/>
        <w:spacing w:after="100" w:afterAutospacing="1"/>
        <w:jc w:val="both"/>
        <w:rPr>
          <w:color w:val="151515"/>
        </w:rPr>
      </w:pPr>
    </w:p>
    <w:p w14:paraId="19A32DC3" w14:textId="77777777" w:rsidR="00F703BE" w:rsidRDefault="00F703BE" w:rsidP="00F703BE">
      <w:pPr>
        <w:shd w:val="clear" w:color="auto" w:fill="FFFFFF"/>
        <w:spacing w:after="100" w:afterAutospacing="1"/>
        <w:jc w:val="both"/>
        <w:rPr>
          <w:color w:val="151515"/>
        </w:rPr>
      </w:pPr>
    </w:p>
    <w:p w14:paraId="241F5AF9" w14:textId="77777777" w:rsidR="00F703BE" w:rsidRDefault="00F703BE" w:rsidP="00F703BE">
      <w:pPr>
        <w:shd w:val="clear" w:color="auto" w:fill="FFFFFF"/>
        <w:spacing w:after="100" w:afterAutospacing="1"/>
        <w:jc w:val="both"/>
        <w:rPr>
          <w:color w:val="151515"/>
        </w:rPr>
      </w:pPr>
    </w:p>
    <w:p w14:paraId="61F1C0B8" w14:textId="77777777" w:rsidR="00F703BE" w:rsidRDefault="00F703BE" w:rsidP="00F703BE">
      <w:pPr>
        <w:shd w:val="clear" w:color="auto" w:fill="FFFFFF"/>
        <w:spacing w:after="100" w:afterAutospacing="1"/>
        <w:jc w:val="both"/>
        <w:rPr>
          <w:color w:val="151515"/>
        </w:rPr>
      </w:pPr>
    </w:p>
    <w:p w14:paraId="127B50E0" w14:textId="77777777" w:rsidR="00F703BE" w:rsidRDefault="00F703BE" w:rsidP="00F703BE">
      <w:pPr>
        <w:shd w:val="clear" w:color="auto" w:fill="FFFFFF"/>
        <w:spacing w:after="100" w:afterAutospacing="1"/>
        <w:jc w:val="both"/>
        <w:rPr>
          <w:color w:val="151515"/>
        </w:rPr>
      </w:pPr>
    </w:p>
    <w:p w14:paraId="1FDA68C9" w14:textId="77777777" w:rsidR="00F703BE" w:rsidRDefault="00F703BE" w:rsidP="00F703BE">
      <w:pPr>
        <w:shd w:val="clear" w:color="auto" w:fill="FFFFFF"/>
        <w:spacing w:after="100" w:afterAutospacing="1"/>
        <w:jc w:val="both"/>
        <w:rPr>
          <w:color w:val="151515"/>
        </w:rPr>
      </w:pPr>
    </w:p>
    <w:p w14:paraId="18F29E78" w14:textId="77777777" w:rsidR="00F703BE" w:rsidRDefault="00F703BE" w:rsidP="00F703BE">
      <w:pPr>
        <w:shd w:val="clear" w:color="auto" w:fill="FFFFFF"/>
        <w:spacing w:after="100" w:afterAutospacing="1"/>
        <w:jc w:val="both"/>
        <w:rPr>
          <w:color w:val="151515"/>
        </w:rPr>
      </w:pPr>
    </w:p>
    <w:p w14:paraId="2EB624F5" w14:textId="77777777" w:rsidR="00F703BE" w:rsidRDefault="00F703BE" w:rsidP="00F703BE">
      <w:pPr>
        <w:shd w:val="clear" w:color="auto" w:fill="FFFFFF"/>
        <w:spacing w:after="100" w:afterAutospacing="1"/>
        <w:jc w:val="both"/>
        <w:rPr>
          <w:color w:val="151515"/>
        </w:rPr>
      </w:pPr>
    </w:p>
    <w:p w14:paraId="1CB489CC" w14:textId="77777777" w:rsidR="00F703BE" w:rsidRDefault="00F703BE" w:rsidP="00F703BE">
      <w:pPr>
        <w:shd w:val="clear" w:color="auto" w:fill="FFFFFF"/>
        <w:spacing w:after="100" w:afterAutospacing="1"/>
        <w:jc w:val="both"/>
        <w:rPr>
          <w:color w:val="151515"/>
        </w:rPr>
      </w:pPr>
    </w:p>
    <w:p w14:paraId="551712D4" w14:textId="77777777" w:rsidR="00F703BE" w:rsidRDefault="00F703BE" w:rsidP="00F703BE">
      <w:pPr>
        <w:shd w:val="clear" w:color="auto" w:fill="FFFFFF"/>
        <w:spacing w:after="100" w:afterAutospacing="1"/>
        <w:jc w:val="both"/>
        <w:rPr>
          <w:color w:val="151515"/>
        </w:rPr>
      </w:pPr>
    </w:p>
    <w:p w14:paraId="713A1FEF" w14:textId="77777777" w:rsidR="00F703BE" w:rsidRPr="00F265CE" w:rsidRDefault="00F703BE" w:rsidP="00F703BE">
      <w:pPr>
        <w:shd w:val="clear" w:color="auto" w:fill="FFFFFF"/>
        <w:spacing w:after="100" w:afterAutospacing="1"/>
        <w:jc w:val="both"/>
        <w:rPr>
          <w:color w:val="151515"/>
        </w:rPr>
      </w:pPr>
      <w:r w:rsidRPr="00F265CE">
        <w:rPr>
          <w:color w:val="151515"/>
        </w:rPr>
        <w:lastRenderedPageBreak/>
        <w:t>Антикоррупционные требования</w:t>
      </w:r>
    </w:p>
    <w:p w14:paraId="5DE81A9E" w14:textId="77777777" w:rsidR="00F703BE" w:rsidRPr="00F265CE" w:rsidRDefault="00F703BE" w:rsidP="00F703BE">
      <w:pPr>
        <w:shd w:val="clear" w:color="auto" w:fill="FFFFFF"/>
        <w:spacing w:after="100" w:afterAutospacing="1"/>
        <w:jc w:val="both"/>
        <w:rPr>
          <w:color w:val="151515"/>
        </w:rPr>
      </w:pPr>
      <w:r w:rsidRPr="00F265CE">
        <w:rPr>
          <w:color w:val="151515"/>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Каждая из Сторон имеет право запрашивать у другой Стороны любые документы, содержащие сведения по исполнению настоящего Договора в целях анализа хода исполнения настоящего Договора.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Сторона, получившая письменное уведомление в соответствии с пунктом 5 настоящего Антикоррупционного требования, обязана в течение 10 (десяти) календарных дней провести расследование и представить его результаты в адрес другой Стороны.</w:t>
      </w:r>
    </w:p>
    <w:p w14:paraId="2C5216E9" w14:textId="77777777" w:rsidR="00F703BE" w:rsidRPr="00F265CE" w:rsidRDefault="00F703BE" w:rsidP="00F703BE">
      <w:pPr>
        <w:shd w:val="clear" w:color="auto" w:fill="FFFFFF"/>
        <w:spacing w:after="100" w:afterAutospacing="1"/>
        <w:jc w:val="both"/>
        <w:rPr>
          <w:color w:val="151515"/>
        </w:rPr>
      </w:pPr>
      <w:r w:rsidRPr="00F265CE">
        <w:rPr>
          <w:color w:val="151515"/>
        </w:rPr>
        <w:t> </w:t>
      </w:r>
    </w:p>
    <w:p w14:paraId="6445B79E" w14:textId="77777777" w:rsidR="00F703BE" w:rsidRPr="00F265CE" w:rsidRDefault="00F703BE" w:rsidP="00F703BE">
      <w:pPr>
        <w:jc w:val="both"/>
      </w:pPr>
    </w:p>
    <w:p w14:paraId="61A21378" w14:textId="77777777" w:rsidR="00F703BE" w:rsidRDefault="00F703BE"/>
    <w:sectPr w:rsidR="00F703BE" w:rsidSect="00EB4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2CD"/>
    <w:multiLevelType w:val="hybridMultilevel"/>
    <w:tmpl w:val="E0E44620"/>
    <w:lvl w:ilvl="0" w:tplc="A5DED73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33CA2"/>
    <w:multiLevelType w:val="hybridMultilevel"/>
    <w:tmpl w:val="AB22BB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D65183"/>
    <w:multiLevelType w:val="hybridMultilevel"/>
    <w:tmpl w:val="B56ED8A4"/>
    <w:lvl w:ilvl="0" w:tplc="C6C03E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8299B"/>
    <w:multiLevelType w:val="multilevel"/>
    <w:tmpl w:val="D452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C2E"/>
    <w:multiLevelType w:val="multilevel"/>
    <w:tmpl w:val="78C6A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62E62"/>
    <w:multiLevelType w:val="hybridMultilevel"/>
    <w:tmpl w:val="4054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B51324"/>
    <w:multiLevelType w:val="hybridMultilevel"/>
    <w:tmpl w:val="B60ED10E"/>
    <w:lvl w:ilvl="0" w:tplc="8CDA28B4">
      <w:start w:val="1"/>
      <w:numFmt w:val="decimal"/>
      <w:lvlText w:val="%1)"/>
      <w:lvlJc w:val="left"/>
      <w:pPr>
        <w:tabs>
          <w:tab w:val="num" w:pos="720"/>
        </w:tabs>
        <w:ind w:left="720" w:hanging="360"/>
      </w:pPr>
      <w:rPr>
        <w:rFonts w:ascii="Times New Roman" w:eastAsia="Consolas" w:hAnsi="Times New Roman" w:cs="Times New Roman"/>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30076"/>
    <w:multiLevelType w:val="multilevel"/>
    <w:tmpl w:val="CD7A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A0F56"/>
    <w:multiLevelType w:val="multilevel"/>
    <w:tmpl w:val="11C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E679B"/>
    <w:multiLevelType w:val="multilevel"/>
    <w:tmpl w:val="0A5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B7EC9"/>
    <w:multiLevelType w:val="hybridMultilevel"/>
    <w:tmpl w:val="5CB02A4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8734C2D"/>
    <w:multiLevelType w:val="multilevel"/>
    <w:tmpl w:val="241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011C7"/>
    <w:multiLevelType w:val="multilevel"/>
    <w:tmpl w:val="5610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67B5E"/>
    <w:multiLevelType w:val="multilevel"/>
    <w:tmpl w:val="134EE2F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FDA550F"/>
    <w:multiLevelType w:val="hybridMultilevel"/>
    <w:tmpl w:val="431295B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5F2496"/>
    <w:multiLevelType w:val="multilevel"/>
    <w:tmpl w:val="9C88B2AE"/>
    <w:lvl w:ilvl="0">
      <w:start w:val="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5396974"/>
    <w:multiLevelType w:val="hybridMultilevel"/>
    <w:tmpl w:val="EBBE9A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54D5353A"/>
    <w:multiLevelType w:val="hybridMultilevel"/>
    <w:tmpl w:val="68AE52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7C33C9"/>
    <w:multiLevelType w:val="hybridMultilevel"/>
    <w:tmpl w:val="06A06A3E"/>
    <w:lvl w:ilvl="0" w:tplc="9392B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81005C"/>
    <w:multiLevelType w:val="multilevel"/>
    <w:tmpl w:val="27EC16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66210DA"/>
    <w:multiLevelType w:val="hybridMultilevel"/>
    <w:tmpl w:val="59A8012E"/>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9373F6A"/>
    <w:multiLevelType w:val="multilevel"/>
    <w:tmpl w:val="F86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F6930"/>
    <w:multiLevelType w:val="hybridMultilevel"/>
    <w:tmpl w:val="6F6ACC4C"/>
    <w:lvl w:ilvl="0" w:tplc="AC54AB8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6CE840E7"/>
    <w:multiLevelType w:val="multilevel"/>
    <w:tmpl w:val="36A4936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E2007F4"/>
    <w:multiLevelType w:val="hybridMultilevel"/>
    <w:tmpl w:val="AA72556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25" w15:restartNumberingAfterBreak="0">
    <w:nsid w:val="6F584EC0"/>
    <w:multiLevelType w:val="hybridMultilevel"/>
    <w:tmpl w:val="D87E063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24E7277"/>
    <w:multiLevelType w:val="multilevel"/>
    <w:tmpl w:val="0B6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8446F"/>
    <w:multiLevelType w:val="multilevel"/>
    <w:tmpl w:val="559CA53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45885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843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4858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17290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94287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723390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02270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792431">
    <w:abstractNumId w:val="14"/>
  </w:num>
  <w:num w:numId="9" w16cid:durableId="652566865">
    <w:abstractNumId w:val="19"/>
  </w:num>
  <w:num w:numId="10" w16cid:durableId="1905026035">
    <w:abstractNumId w:val="6"/>
  </w:num>
  <w:num w:numId="11" w16cid:durableId="1335492886">
    <w:abstractNumId w:val="23"/>
  </w:num>
  <w:num w:numId="12" w16cid:durableId="2146195966">
    <w:abstractNumId w:val="0"/>
  </w:num>
  <w:num w:numId="13" w16cid:durableId="1996447190">
    <w:abstractNumId w:val="2"/>
  </w:num>
  <w:num w:numId="14" w16cid:durableId="535123535">
    <w:abstractNumId w:val="18"/>
  </w:num>
  <w:num w:numId="15" w16cid:durableId="1901748673">
    <w:abstractNumId w:val="17"/>
  </w:num>
  <w:num w:numId="16" w16cid:durableId="405736035">
    <w:abstractNumId w:val="7"/>
  </w:num>
  <w:num w:numId="17" w16cid:durableId="70666945">
    <w:abstractNumId w:val="26"/>
  </w:num>
  <w:num w:numId="18" w16cid:durableId="1732075081">
    <w:abstractNumId w:val="11"/>
  </w:num>
  <w:num w:numId="19" w16cid:durableId="396319380">
    <w:abstractNumId w:val="3"/>
  </w:num>
  <w:num w:numId="20" w16cid:durableId="413938760">
    <w:abstractNumId w:val="8"/>
  </w:num>
  <w:num w:numId="21" w16cid:durableId="1489513586">
    <w:abstractNumId w:val="16"/>
  </w:num>
  <w:num w:numId="22" w16cid:durableId="1037509403">
    <w:abstractNumId w:val="24"/>
  </w:num>
  <w:num w:numId="23" w16cid:durableId="1412653434">
    <w:abstractNumId w:val="12"/>
  </w:num>
  <w:num w:numId="24" w16cid:durableId="1998024418">
    <w:abstractNumId w:val="21"/>
  </w:num>
  <w:num w:numId="25" w16cid:durableId="645478345">
    <w:abstractNumId w:val="4"/>
  </w:num>
  <w:num w:numId="26" w16cid:durableId="182131797">
    <w:abstractNumId w:val="9"/>
  </w:num>
  <w:num w:numId="27" w16cid:durableId="685134864">
    <w:abstractNumId w:val="5"/>
  </w:num>
  <w:num w:numId="28" w16cid:durableId="8160668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28"/>
    <w:rsid w:val="001B4BB0"/>
    <w:rsid w:val="004715F8"/>
    <w:rsid w:val="004C7725"/>
    <w:rsid w:val="00706EE1"/>
    <w:rsid w:val="008A6821"/>
    <w:rsid w:val="00B90C28"/>
    <w:rsid w:val="00CA16D0"/>
    <w:rsid w:val="00DC4B53"/>
    <w:rsid w:val="00E2088F"/>
    <w:rsid w:val="00EB40E7"/>
    <w:rsid w:val="00EF54DE"/>
    <w:rsid w:val="00F7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7AA0"/>
  <w15:docId w15:val="{5A997E1C-1E9D-4702-9234-04F5600F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C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0C28"/>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90C28"/>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B90C2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C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90C28"/>
    <w:rPr>
      <w:rFonts w:ascii="Cambria" w:eastAsia="Times New Roman" w:hAnsi="Cambria" w:cs="Times New Roman"/>
      <w:b/>
      <w:bCs/>
      <w:i/>
      <w:iCs/>
      <w:sz w:val="28"/>
      <w:szCs w:val="28"/>
      <w:lang w:eastAsia="ru-RU"/>
    </w:rPr>
  </w:style>
  <w:style w:type="character" w:customStyle="1" w:styleId="70">
    <w:name w:val="Заголовок 7 Знак"/>
    <w:basedOn w:val="a0"/>
    <w:link w:val="7"/>
    <w:semiHidden/>
    <w:rsid w:val="00B90C28"/>
    <w:rPr>
      <w:rFonts w:ascii="Calibri" w:eastAsia="Times New Roman" w:hAnsi="Calibri" w:cs="Times New Roman"/>
      <w:sz w:val="24"/>
      <w:szCs w:val="24"/>
      <w:lang w:eastAsia="ru-RU"/>
    </w:rPr>
  </w:style>
  <w:style w:type="paragraph" w:styleId="a3">
    <w:name w:val="Body Text"/>
    <w:basedOn w:val="a"/>
    <w:link w:val="a4"/>
    <w:rsid w:val="00B90C28"/>
    <w:pPr>
      <w:jc w:val="both"/>
    </w:pPr>
    <w:rPr>
      <w:szCs w:val="20"/>
    </w:rPr>
  </w:style>
  <w:style w:type="character" w:customStyle="1" w:styleId="a4">
    <w:name w:val="Основной текст Знак"/>
    <w:basedOn w:val="a0"/>
    <w:link w:val="a3"/>
    <w:rsid w:val="00B90C28"/>
    <w:rPr>
      <w:rFonts w:ascii="Times New Roman" w:eastAsia="Times New Roman" w:hAnsi="Times New Roman" w:cs="Times New Roman"/>
      <w:sz w:val="24"/>
      <w:szCs w:val="20"/>
      <w:lang w:eastAsia="ru-RU"/>
    </w:rPr>
  </w:style>
  <w:style w:type="table" w:styleId="a5">
    <w:name w:val="Table Grid"/>
    <w:basedOn w:val="a1"/>
    <w:uiPriority w:val="59"/>
    <w:rsid w:val="00B9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90C28"/>
    <w:rPr>
      <w:rFonts w:ascii="Tahoma" w:hAnsi="Tahoma"/>
      <w:sz w:val="16"/>
      <w:szCs w:val="16"/>
    </w:rPr>
  </w:style>
  <w:style w:type="character" w:customStyle="1" w:styleId="a7">
    <w:name w:val="Текст выноски Знак"/>
    <w:basedOn w:val="a0"/>
    <w:link w:val="a6"/>
    <w:rsid w:val="00B90C28"/>
    <w:rPr>
      <w:rFonts w:ascii="Tahoma" w:eastAsia="Times New Roman" w:hAnsi="Tahoma" w:cs="Times New Roman"/>
      <w:sz w:val="16"/>
      <w:szCs w:val="16"/>
    </w:rPr>
  </w:style>
  <w:style w:type="character" w:styleId="a8">
    <w:name w:val="Hyperlink"/>
    <w:uiPriority w:val="99"/>
    <w:unhideWhenUsed/>
    <w:rsid w:val="00B90C28"/>
    <w:rPr>
      <w:color w:val="0000FF"/>
      <w:u w:val="single"/>
    </w:rPr>
  </w:style>
  <w:style w:type="character" w:styleId="a9">
    <w:name w:val="FollowedHyperlink"/>
    <w:uiPriority w:val="99"/>
    <w:unhideWhenUsed/>
    <w:rsid w:val="00B90C28"/>
    <w:rPr>
      <w:color w:val="800080"/>
      <w:u w:val="single"/>
    </w:rPr>
  </w:style>
  <w:style w:type="paragraph" w:customStyle="1" w:styleId="aa">
    <w:name w:val="Знак"/>
    <w:basedOn w:val="a"/>
    <w:autoRedefine/>
    <w:rsid w:val="00B90C28"/>
    <w:pPr>
      <w:spacing w:after="160" w:line="240" w:lineRule="exact"/>
    </w:pPr>
    <w:rPr>
      <w:rFonts w:eastAsia="SimSun"/>
      <w:b/>
      <w:sz w:val="28"/>
      <w:lang w:val="en-US" w:eastAsia="en-US"/>
    </w:rPr>
  </w:style>
  <w:style w:type="paragraph" w:styleId="ab">
    <w:name w:val="Body Text Indent"/>
    <w:basedOn w:val="a"/>
    <w:link w:val="ac"/>
    <w:rsid w:val="00B90C28"/>
    <w:pPr>
      <w:spacing w:after="120"/>
      <w:ind w:left="283"/>
    </w:pPr>
  </w:style>
  <w:style w:type="character" w:customStyle="1" w:styleId="ac">
    <w:name w:val="Основной текст с отступом Знак"/>
    <w:basedOn w:val="a0"/>
    <w:link w:val="ab"/>
    <w:rsid w:val="00B90C28"/>
    <w:rPr>
      <w:rFonts w:ascii="Times New Roman" w:eastAsia="Times New Roman" w:hAnsi="Times New Roman" w:cs="Times New Roman"/>
      <w:sz w:val="24"/>
      <w:szCs w:val="24"/>
    </w:rPr>
  </w:style>
  <w:style w:type="paragraph" w:styleId="ad">
    <w:name w:val="Title"/>
    <w:basedOn w:val="a"/>
    <w:link w:val="ae"/>
    <w:qFormat/>
    <w:rsid w:val="00B90C28"/>
    <w:pPr>
      <w:jc w:val="center"/>
    </w:pPr>
    <w:rPr>
      <w:b/>
      <w:sz w:val="32"/>
      <w:szCs w:val="20"/>
    </w:rPr>
  </w:style>
  <w:style w:type="character" w:customStyle="1" w:styleId="ae">
    <w:name w:val="Заголовок Знак"/>
    <w:basedOn w:val="a0"/>
    <w:link w:val="ad"/>
    <w:rsid w:val="00B90C28"/>
    <w:rPr>
      <w:rFonts w:ascii="Times New Roman" w:eastAsia="Times New Roman" w:hAnsi="Times New Roman" w:cs="Times New Roman"/>
      <w:b/>
      <w:sz w:val="32"/>
      <w:szCs w:val="20"/>
      <w:lang w:eastAsia="ru-RU"/>
    </w:rPr>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0"/>
    <w:unhideWhenUsed/>
    <w:rsid w:val="00B90C28"/>
    <w:pPr>
      <w:spacing w:before="100" w:beforeAutospacing="1" w:after="100" w:afterAutospacing="1"/>
    </w:pPr>
  </w:style>
  <w:style w:type="paragraph" w:styleId="af1">
    <w:name w:val="List Paragraph"/>
    <w:basedOn w:val="a"/>
    <w:uiPriority w:val="34"/>
    <w:qFormat/>
    <w:rsid w:val="00B90C28"/>
    <w:pPr>
      <w:ind w:left="720"/>
      <w:contextualSpacing/>
    </w:pPr>
  </w:style>
  <w:style w:type="paragraph" w:styleId="af2">
    <w:name w:val="No Spacing"/>
    <w:uiPriority w:val="1"/>
    <w:qFormat/>
    <w:rsid w:val="00B90C28"/>
    <w:pPr>
      <w:spacing w:after="0" w:line="240" w:lineRule="auto"/>
    </w:pPr>
    <w:rPr>
      <w:rFonts w:ascii="Calibri" w:eastAsia="Calibri" w:hAnsi="Calibri" w:cs="Times New Roman"/>
    </w:rPr>
  </w:style>
  <w:style w:type="character" w:customStyle="1" w:styleId="apple-converted-space">
    <w:name w:val="apple-converted-space"/>
    <w:basedOn w:val="a0"/>
    <w:rsid w:val="00B90C28"/>
  </w:style>
  <w:style w:type="character" w:styleId="af3">
    <w:name w:val="Strong"/>
    <w:uiPriority w:val="22"/>
    <w:qFormat/>
    <w:rsid w:val="00B90C28"/>
    <w:rPr>
      <w:b/>
      <w:bCs/>
    </w:rPr>
  </w:style>
  <w:style w:type="character" w:customStyle="1" w:styleId="7Batang4pt">
    <w:name w:val="Основной текст (7) + Batang;4 pt"/>
    <w:rsid w:val="00B90C28"/>
    <w:rPr>
      <w:rFonts w:ascii="Batang" w:eastAsia="Batang" w:hAnsi="Batang" w:cs="Batang"/>
      <w:b w:val="0"/>
      <w:bCs w:val="0"/>
      <w:i w:val="0"/>
      <w:iCs w:val="0"/>
      <w:smallCaps w:val="0"/>
      <w:strike w:val="0"/>
      <w:spacing w:val="0"/>
      <w:sz w:val="8"/>
      <w:szCs w:val="8"/>
    </w:rPr>
  </w:style>
  <w:style w:type="character" w:customStyle="1" w:styleId="af0">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f"/>
    <w:locked/>
    <w:rsid w:val="00B90C28"/>
    <w:rPr>
      <w:rFonts w:ascii="Times New Roman" w:eastAsia="Times New Roman" w:hAnsi="Times New Roman" w:cs="Times New Roman"/>
      <w:sz w:val="24"/>
      <w:szCs w:val="24"/>
    </w:rPr>
  </w:style>
  <w:style w:type="character" w:styleId="af4">
    <w:name w:val="annotation reference"/>
    <w:rsid w:val="00B90C28"/>
    <w:rPr>
      <w:sz w:val="16"/>
      <w:szCs w:val="16"/>
    </w:rPr>
  </w:style>
  <w:style w:type="paragraph" w:styleId="af5">
    <w:name w:val="annotation text"/>
    <w:basedOn w:val="a"/>
    <w:link w:val="af6"/>
    <w:rsid w:val="00B90C28"/>
    <w:rPr>
      <w:sz w:val="20"/>
      <w:szCs w:val="20"/>
    </w:rPr>
  </w:style>
  <w:style w:type="character" w:customStyle="1" w:styleId="af6">
    <w:name w:val="Текст примечания Знак"/>
    <w:basedOn w:val="a0"/>
    <w:link w:val="af5"/>
    <w:rsid w:val="00B90C28"/>
    <w:rPr>
      <w:rFonts w:ascii="Times New Roman" w:eastAsia="Times New Roman" w:hAnsi="Times New Roman" w:cs="Times New Roman"/>
      <w:sz w:val="20"/>
      <w:szCs w:val="20"/>
      <w:lang w:eastAsia="ru-RU"/>
    </w:rPr>
  </w:style>
  <w:style w:type="paragraph" w:styleId="af7">
    <w:name w:val="annotation subject"/>
    <w:basedOn w:val="af5"/>
    <w:next w:val="af5"/>
    <w:link w:val="af8"/>
    <w:rsid w:val="00B90C28"/>
    <w:rPr>
      <w:b/>
      <w:bCs/>
    </w:rPr>
  </w:style>
  <w:style w:type="character" w:customStyle="1" w:styleId="af8">
    <w:name w:val="Тема примечания Знак"/>
    <w:basedOn w:val="af6"/>
    <w:link w:val="af7"/>
    <w:rsid w:val="00B90C28"/>
    <w:rPr>
      <w:rFonts w:ascii="Times New Roman" w:eastAsia="Times New Roman" w:hAnsi="Times New Roman" w:cs="Times New Roman"/>
      <w:b/>
      <w:bCs/>
      <w:sz w:val="20"/>
      <w:szCs w:val="20"/>
      <w:lang w:eastAsia="ru-RU"/>
    </w:rPr>
  </w:style>
  <w:style w:type="character" w:styleId="af9">
    <w:name w:val="Emphasis"/>
    <w:qFormat/>
    <w:rsid w:val="00B90C28"/>
    <w:rPr>
      <w:i/>
      <w:iCs/>
    </w:rPr>
  </w:style>
  <w:style w:type="table" w:customStyle="1" w:styleId="11">
    <w:name w:val="Сетка таблицы1"/>
    <w:basedOn w:val="a1"/>
    <w:next w:val="a5"/>
    <w:uiPriority w:val="59"/>
    <w:rsid w:val="00B90C2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Subtitle"/>
    <w:basedOn w:val="a"/>
    <w:next w:val="a"/>
    <w:link w:val="afb"/>
    <w:qFormat/>
    <w:rsid w:val="00B90C28"/>
    <w:pPr>
      <w:spacing w:after="60"/>
      <w:jc w:val="center"/>
      <w:outlineLvl w:val="1"/>
    </w:pPr>
    <w:rPr>
      <w:rFonts w:ascii="Calibri Light" w:hAnsi="Calibri Light"/>
    </w:rPr>
  </w:style>
  <w:style w:type="character" w:customStyle="1" w:styleId="afb">
    <w:name w:val="Подзаголовок Знак"/>
    <w:basedOn w:val="a0"/>
    <w:link w:val="afa"/>
    <w:rsid w:val="00B90C28"/>
    <w:rPr>
      <w:rFonts w:ascii="Calibri Light" w:eastAsia="Times New Roman" w:hAnsi="Calibri Light" w:cs="Times New Roman"/>
      <w:sz w:val="24"/>
      <w:szCs w:val="24"/>
      <w:lang w:eastAsia="ru-RU"/>
    </w:rPr>
  </w:style>
  <w:style w:type="table" w:customStyle="1" w:styleId="21">
    <w:name w:val="Сетка таблицы2"/>
    <w:basedOn w:val="a1"/>
    <w:next w:val="a5"/>
    <w:uiPriority w:val="39"/>
    <w:rsid w:val="00B90C2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3385</Words>
  <Characters>19300</Characters>
  <Application>Microsoft Office Word</Application>
  <DocSecurity>0</DocSecurity>
  <Lines>160</Lines>
  <Paragraphs>45</Paragraphs>
  <ScaleCrop>false</ScaleCrop>
  <Company>SPecialiST RePack</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Meyrman Zhakitzhanov</cp:lastModifiedBy>
  <cp:revision>3</cp:revision>
  <dcterms:created xsi:type="dcterms:W3CDTF">2022-10-28T09:04:00Z</dcterms:created>
  <dcterms:modified xsi:type="dcterms:W3CDTF">2022-10-28T09:04:00Z</dcterms:modified>
</cp:coreProperties>
</file>