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E62738">
        <w:rPr>
          <w:rFonts w:ascii="Arial" w:hAnsi="Arial" w:cs="Arial"/>
          <w:b/>
          <w:sz w:val="20"/>
          <w:szCs w:val="20"/>
        </w:rPr>
        <w:t>Приказ Министра здравоохранения РК № ҚР ДСМ-62 от 19 июля 2021 года</w:t>
      </w:r>
    </w:p>
    <w:bookmarkEnd w:id="0"/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E62738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21 июля 2021 года № 23627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Об утверждении Санитарных правил «Санитарно-эпидемиологические требования к хранению, транспортировке и использованию иммунологи</w:t>
      </w:r>
      <w:r>
        <w:rPr>
          <w:rFonts w:ascii="Arial" w:hAnsi="Arial" w:cs="Arial"/>
          <w:b/>
          <w:sz w:val="20"/>
          <w:szCs w:val="20"/>
        </w:rPr>
        <w:t xml:space="preserve">ческих лекарственных препаратов </w:t>
      </w:r>
      <w:r w:rsidRPr="00E62738">
        <w:rPr>
          <w:rFonts w:ascii="Arial" w:hAnsi="Arial" w:cs="Arial"/>
          <w:b/>
          <w:sz w:val="20"/>
          <w:szCs w:val="20"/>
        </w:rPr>
        <w:t>(иммунобиологических лекарственных препаратов)».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В соответствии с подпунктом 132-1) пункта 16 Положения о Министерстве здравоохранения Республики Казахстан, утвержденного </w:t>
      </w:r>
      <w:hyperlink r:id="rId5" w:history="1">
        <w:r w:rsidRPr="00E62738">
          <w:rPr>
            <w:rStyle w:val="a3"/>
            <w:rFonts w:ascii="Arial" w:hAnsi="Arial" w:cs="Arial"/>
            <w:sz w:val="20"/>
            <w:szCs w:val="20"/>
          </w:rPr>
          <w:t>постановлением</w:t>
        </w:r>
      </w:hyperlink>
      <w:r w:rsidRPr="00E62738">
        <w:rPr>
          <w:rFonts w:ascii="Arial" w:hAnsi="Arial" w:cs="Arial"/>
          <w:sz w:val="20"/>
          <w:szCs w:val="20"/>
        </w:rPr>
        <w:t xml:space="preserve">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</w:t>
      </w:r>
      <w:r w:rsidRPr="00E62738">
        <w:rPr>
          <w:rFonts w:ascii="Arial" w:hAnsi="Arial" w:cs="Arial"/>
          <w:b/>
          <w:sz w:val="20"/>
          <w:szCs w:val="20"/>
        </w:rPr>
        <w:t>ПРИКАЗЫВАЮ</w:t>
      </w:r>
      <w:r w:rsidRPr="00E62738">
        <w:rPr>
          <w:rFonts w:ascii="Arial" w:hAnsi="Arial" w:cs="Arial"/>
          <w:sz w:val="20"/>
          <w:szCs w:val="20"/>
        </w:rPr>
        <w:t>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1. Утвердить Санитарные правила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 согласно приложению 1 к настоящему приказу.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E62738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E62738">
        <w:rPr>
          <w:rFonts w:ascii="Arial" w:hAnsi="Arial" w:cs="Arial"/>
          <w:b/>
          <w:i/>
          <w:sz w:val="20"/>
          <w:szCs w:val="20"/>
        </w:rPr>
        <w:t>Министр здравоохранения Республики Казахстан</w:t>
      </w:r>
      <w:r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E62738">
        <w:rPr>
          <w:rFonts w:ascii="Arial" w:hAnsi="Arial" w:cs="Arial"/>
          <w:b/>
          <w:i/>
          <w:sz w:val="20"/>
          <w:szCs w:val="20"/>
        </w:rPr>
        <w:t xml:space="preserve"> А. Цой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1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приказу Министра здравоохранения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Республики Казахстан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от 19 июля 2021 года № ҚР ДСМ-62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Санитарные правила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1. Общие положения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1. Настоящие санитарные правила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 (далее – Санитарные правила) разработаны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(далее – Положение) и устанавливают требования к хранению, транспортировке и использованию иммунологических лекарственных препаратов (иммунобиологических лекарственных препаратов).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2. В настоящих Санитарных правилах применяются следующие термины и определения: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1) иммунологический лекарственный препарат (иммунобиологический лекарственный препарат) (далее – ИЛП) – лекарственный препарат, предназначенный для формирования активного или пассивного </w:t>
      </w:r>
      <w:proofErr w:type="gramStart"/>
      <w:r w:rsidRPr="00E62738">
        <w:rPr>
          <w:rFonts w:ascii="Arial" w:hAnsi="Arial" w:cs="Arial"/>
          <w:sz w:val="20"/>
          <w:szCs w:val="20"/>
        </w:rPr>
        <w:t>иммунитета</w:t>
      </w:r>
      <w:proofErr w:type="gramEnd"/>
      <w:r w:rsidRPr="00E62738">
        <w:rPr>
          <w:rFonts w:ascii="Arial" w:hAnsi="Arial" w:cs="Arial"/>
          <w:sz w:val="20"/>
          <w:szCs w:val="20"/>
        </w:rPr>
        <w:t xml:space="preserve"> или диагностики наличия иммунитета или диагностики (выработки) специфического приобретенного изменения иммунологического ответа на </w:t>
      </w:r>
      <w:proofErr w:type="spellStart"/>
      <w:r w:rsidRPr="00E62738">
        <w:rPr>
          <w:rFonts w:ascii="Arial" w:hAnsi="Arial" w:cs="Arial"/>
          <w:sz w:val="20"/>
          <w:szCs w:val="20"/>
        </w:rPr>
        <w:t>аллергизирующие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вещества;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инвентаризация – сверка фактических данных ИЛП с данными бухгалтерского учета на определенную дату;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3) кондиционирование – приведение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 соответствующее агрегатное состояние таяния льда до появления конденсата на поверхности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>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4)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холодовая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цепь – бесперебойно функционирующая система, обеспечивающая оптимальный температурный режим хранения и транспортировки ИЛП на всех этапах пути их следования от организации- изготовителя до применения;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 xml:space="preserve">5) холодильный элемент (далее –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) – герметически закрытая емкость, заполненная водой, которая замораживается перед использованием и служит для поддержания температуры в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 пределах от плюс 2°С до плюс 8°С;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 (комнате, камере) для выявления температурных перепадов в различных зонах;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7)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8)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– ящик (или сумка) для переноса ИЛП с теплоизолирующими свойствами и плотно прилегающей крышкой, где оптимальный температурный режим (от плюс 2 градусов Цельсия (далее – </w:t>
      </w:r>
      <w:proofErr w:type="spellStart"/>
      <w:r w:rsidRPr="00E62738">
        <w:rPr>
          <w:rFonts w:ascii="Arial" w:hAnsi="Arial" w:cs="Arial"/>
          <w:sz w:val="20"/>
          <w:szCs w:val="20"/>
        </w:rPr>
        <w:t>оС</w:t>
      </w:r>
      <w:proofErr w:type="spellEnd"/>
      <w:r w:rsidRPr="00E62738">
        <w:rPr>
          <w:rFonts w:ascii="Arial" w:hAnsi="Arial" w:cs="Arial"/>
          <w:sz w:val="20"/>
          <w:szCs w:val="20"/>
        </w:rPr>
        <w:t>) до плюс 8оС) обеспечивается с помощью помещенных в его полость замороженных холодильных элементов;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9) алгоритм мероприятий – документально оформленный комплект инструкций по выполнению определенных рабочих процедур или действий;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10) калибровка эталона единицы величины или средства измерений (далее – калибровка)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измерений.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2. Санитарно-эпидемиологические требования к хранению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3. Склад для хранения ИЛП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Требования к размещению склада для хранения ИЛП, отоплению, вентиляции, искусственному и естественному освещению обеспечиваются в соответствии с нормативными правовыми актами в сфере санитарно- эпидемиологического благополучия населения, утверждаемыми согласно подпункту 132-1) пункта 16 Положения.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4. Ежегодно проводится профилактический технический осмотр состояния складских помещений и их коммунальных сооружений, холодильного оборудования, холодильных и морозильных комнат или камер.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5. На складе для хранения ИЛП устанавливаются холодильники, морозильники (далее – холодильное оборудование), холодильные и морозильные комнаты или камеры.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6. При складе ИЛП предусматриваются погрузочно-разгрузочная площадка и подъездные пути для автотранспорта.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7. Склад состоит из помещений для хранения, распаковки и упаковки ИЛП, хранения запаса шприцев,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 упаковочного материала.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8. На складе предусматривается зона карантина для изоляции возвращенных, бракованных, отозванных, изъятых или приостановленных к применению ИЛП, в том числе отдельных серий ИЛП, использование которых приостановлено в связи с ограничительными мероприятиями, в том числе карантином, вводимыми постановлением Главного государственного санитарного врача Республики Казахстан в соответствии с пунктом 3 статьи 104 Кодекса Республики Казахстан «О здоровье народа и системе здравоохранения».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9. ИЛП, находящиеся в зоне карантина, маркируются с указанием статуса (возвращен, бракован, отозван, изъят, приостановлен, с истекшим сроком годности). В зоне карантина обеспечиваются условия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10. Склад запирается и в конце рабочего дня опечатывается ответственным лицом за хранение и транспортировку ИЛП (далее – ответственное лицо). Доступ в помещение склада допускается только для ответственного лица. Для предупреждения взлома, пожара, задымления склад оборудуется сигнализацией.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11. На случай отключения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12. На случай возникновения чрезвычайных ситуаций и (или) неисправности холодильного оборудования, холодильных и морозильных комнат или </w:t>
      </w:r>
      <w:proofErr w:type="gramStart"/>
      <w:r w:rsidRPr="00E62738">
        <w:rPr>
          <w:rFonts w:ascii="Arial" w:hAnsi="Arial" w:cs="Arial"/>
          <w:sz w:val="20"/>
          <w:szCs w:val="20"/>
        </w:rPr>
        <w:t>камер</w:t>
      </w:r>
      <w:proofErr w:type="gramEnd"/>
      <w:r w:rsidRPr="00E62738">
        <w:rPr>
          <w:rFonts w:ascii="Arial" w:hAnsi="Arial" w:cs="Arial"/>
          <w:sz w:val="20"/>
          <w:szCs w:val="20"/>
        </w:rPr>
        <w:t xml:space="preserve"> или отключения электроэнергии, разрабатывается план экстренных мероприятий по обеспечению условий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для хранения ИЛП, который утверждается руководителем организации, осуществляющей хранение ИЛП и согласовывается с руководителем организации, на складе которой предполагается временное размещение ИЛП.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13. Для соблюдения условий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при хранении и транспортировке ИЛП предусматриваются резервное холодильное оборудование, холодильные комнаты или камеры, запасные части к ним,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термоконтейнеры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хладоэлементы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14. Холодильное оборудование, холодильные и морозильные комнаты или камеры обеспечивают необходимый объем для удовлетворения максимального уровня запасов ИЛП в период поставок.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15. Холодильные и морозильные комнаты или камеры оборудуются: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системой автоматического размораживания с минимальным влиянием на температуру внутри помещения во время периода размораживания и удерживающей температуру в определенных пределах в течение этого периода;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системой защиты от низких температур в условиях холодного климата;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откалиброванной системой беспрерывного мониторинга температуры с сенсорами, расположенными в местах, отражающих температурные перепады и экстремальные температуры; сенсоры располагаются таким образом, чтобы минимизировать влияние временных факторов (открывание двери);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откалиброванной системой беспрерывного мониторинга влажности с сенсорами, расположенными в местах, отражающих экстремальные уровни влажности;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5) визуальной и (или) звуковой сигнализацией для оповещения об отклонениях температуры и (или) выходе из строя системы охлаждения;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запирающимися дверями, при этом замки оборудуются устройством безопасности для легкого открывания двери изнутри;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7) стеллажами, высотой не менее 10 сантиметров (далее – см) от пола.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16. Калибровка устройств для контроля и мониторинга температуры и влажности проводится не реже одного раза в год. Одноразовые устройства, поставляемые с сертификатом калибровки производителя не требуют </w:t>
      </w:r>
      <w:proofErr w:type="spellStart"/>
      <w:r w:rsidRPr="00E62738">
        <w:rPr>
          <w:rFonts w:ascii="Arial" w:hAnsi="Arial" w:cs="Arial"/>
          <w:sz w:val="20"/>
          <w:szCs w:val="20"/>
        </w:rPr>
        <w:t>перекалибровки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17.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заключения, содержащего показания температуры в каждой контрольной точке, которое хранится у ответственного лица.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18. Замеры проводятся по следующим контрольным точкам: первая и вторая - справа и слева от входной двери, третья – в центре камеры и (или) комнаты, четвертая, пятая, шестая и седьмая – по углам камеры и (или) комнаты, восьмая и девятая - в центре левой и правой боковых стен камеры и (или) комнаты, десятая 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 не менее 20 сантиметров от поверхности стены (пола, потолка).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19. Тестирование зон температурных колебаний проводится в случаях, когда мониторинг температуры показывает необъяснимые перепады.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20. Не реже одного раза в год холодильное оборудование, холодильные и морозильные комнаты или камеры подлежат проведению профилактического технического осмотра квалифицированным специалистом.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21.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результата замеров, содержащего показания температуры в каждой контрольной точке, который хранится у ответственного лица.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22. Для хранения ИЛП конструируются специальные холодильные и морозильные комнаты (камеры) или устанавливаются холодильные оборудования, предназначенные для хранения ИЛП.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23. ИЛП защищаются от воздействия света. Не допускается совместное хранение ИЛП с посторонними предметами и непосредственно на полу.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24. При хранении ИЛП размещаются на стеллажах или полках холодильного оборудования, холодильных и морозильных комнат или камер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приложению 1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25. Хранение и транспортировка ИЛП осуществляется с соблюдением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при температурных условиях хранения ИЛП согласно приложению 2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26. Холодильное оборудование, холодильные и морозильные комнаты или камеры,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термоконтейнеры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содержатся в чистоте. Не допускается превышение слоя инея на стенках холодильных камер более 5 миллиметров.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27. Поставщик ИЛП предварительно не позднее 24 часов до поступления груза оповещает получателя о сроке его поставки.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28. При получении ИЛП груз незамедлительно помещается в холодильное оборудование, холодильные и морозильные комнаты или камеры и производится разгрузка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>. По окончании разгрузки заполняется акт приема партии ИЛП по форме согласно приложению 3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29. Данные о ИЛП заносятся в журнал учета ИЛП согласно приложению 4 к настоящим Санитарным правилам. Инвентаризация ИЛП проводится не реже 2 раз в год, с отражением: наименования ИЛП, фактического количества остатка на складе и количества по данным учетной документации, наличие отклонений.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30. На всех уровнях хранения и транспортировки вакцин проводится регистрация показаний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 акте приема партии ИЛП согласно приложению 3 к настоящим Санитарным правилам и в журнале учета ИЛП согласно приложению 4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31. Для соблюдения мер по обеспечению личной безопасности, перед входом в холодильную и морозильную комнату или камеру необходимо: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предварительно оповестить об этом сотрудника, имеющего возможность, в случае необходимости, открыть дверь снаружи;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проверить возможность открытия двери изнутри.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32. Не допускается вход в холодильную и морозильную комнату или камеру без утепленной одежды.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33. Для быстрой заморозки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используются морозильные камеры.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34. В медицинских организациях для хранения ИЛП используются холодильники, установленные в прививочных кабинетах, прививочных пунктах (прививочных кабинетах). В организациях здравоохранения, оказывающих медицинскую помощь в стационарных условиях, используются отдельные холодильники для хранения ИЛП, расположенные в процедурных кабинетах. Хранение ИЛП в кармашке дверцы холодильника не допускается.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35. Для поддержания температуры, на нижней полке холодильника помещаются емкости с водой. На случай кратковременного отключения электроэнергии, не превышающего 12 часов, для поддержания температуры на нижнюю полку холодильника дополнительно помещается запас замороженных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36.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метрологической поверке.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37. При хранении ИЛП обеспечивается: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доступ охлажденного воздуха к каждой упаковке;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заполнение холодильного оборудования с учетом сроков годности ИЛП. При этом, ИЛП с меньшим сроком годности отпускаются или используются в первую очередь.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38. Не допускается заполнение ИЛП и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хладоэлементами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более половины общего объема холодильного оборудования, холодильных и морозильных комнат или камер.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39. Сроки хранения ИЛП не превышают: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на складах медицинских организаций районов в городе, районов, городов районного значения – трех месяцев со дня поступления;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в медицинских организациях, непосредственно проводящих прививки – одного месяца со дня поступления;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в прививочных пунктах (прививочных кабинетах) (дошкольных организаций, организации среднего образования) – одной недели со дня поступления.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40. На каждом уровне хранения и транспортировки ИЛП руководителем организации разрабатываются и утверждаются алгоритмы мероприятий, обеспечивающих соблюдения условий хранения, транспортировки и использования ИЛП, включая следующие вопросы, но не ограничиваясь ими: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тестирование зон температурных колебаний (картографирование);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калибровка устройств для мониторинга температуры, влажности и систем сигнализации;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обслуживание помещений;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мониторинг температуры;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5) обслуживание оборудования по контролю температуры;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процедуры регистрации получения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7) процедуры хранения запасов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8) подготовка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ИЛП к отправке;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9) работа транспортных средств с контролируемой температурой (авторефрижераторов);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10) безопасная работа с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11) процедуры, связанные с возвратом, приостановлением, порчей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12) безопасное уничтожение не пригодных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13) мероприятия в случае отклонений температуры;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14) процедуры при реагировании на чрезвычайные ситуации;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15) уборка помещений.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3. Санитарно-эпидемиологические требования к транспортировке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41. Транспортировка ИЛП, в том числе возвращенных, бракованных, отозванных, изъятых или приостановленных к применению ИЛП, осуществляется в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термоконтейнерах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хладоэлементами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или в специальном автотранспорте, оборудованном холодильником (авторефрижератором) при температурных условиях транспортировки ИЛП согласно приложению 2 к настоящим Санитарным правилам в максимально сжатые сроки, но не более 48 часов с момента их загрузки.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42. Авторефрижераторы обеспечивают температурные условия транспортировки ИЛП согласно приложению 2 к настоящим Санитарным правилам на всем протяжении пути следования по доставке ИЛП и обеспечиваются: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системой защиты от низких температур в условиях холодного климата;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откалиброванными устройствами для мониторинга температуры с сенсорами, расположенными в местах</w:t>
      </w:r>
      <w:r>
        <w:rPr>
          <w:rFonts w:ascii="Arial" w:hAnsi="Arial" w:cs="Arial"/>
          <w:sz w:val="20"/>
          <w:szCs w:val="20"/>
        </w:rPr>
        <w:t>,</w:t>
      </w:r>
      <w:r w:rsidRPr="00E62738">
        <w:rPr>
          <w:rFonts w:ascii="Arial" w:hAnsi="Arial" w:cs="Arial"/>
          <w:sz w:val="20"/>
          <w:szCs w:val="20"/>
        </w:rPr>
        <w:t xml:space="preserve"> отображающих температурные перепады;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сигнализацией, указывающей водителю на отклонение температуры и (или) выход из строя системы охлаждения;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глобальной спутниковой навигационной системой для слежения за температурным режимом по пути следования;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5) дверями с пломбами и (или) замками;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тестированием зон температурных колебаний при вводе в эксплуатацию и после проведения ремонта с проведением замеров в соответствии с пунктом 18 настоящих Санитарных правил.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43. Для транспортировки ИЛП используется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>, обеспечивающий температурные условия транспортировки ИЛП согласно приложению 2 к настоящим Санитарным правилам, защищающий ИЛП от перепадов температуры окружающей среды, механического повреждения.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44. Каждый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маркируется с указанием типа ИЛП, температурных пределов хранения, требуемых для сохранности их качества.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45. При перевозке ИЛП на воздушном транспорте,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термоконтейнеры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ИЛП маркируются с использованием стандартных символов чувствительности к температуре и времени Международной ассоциации воздушного транспорта.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46. Поставщиками при проведении таможенных операций ИЛП обеспечивается соблюдение условий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при нахождении ИЛП на складе временного хранения.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47. В каждый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ИЛП вкладываются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термоиндикаторы</w:t>
      </w:r>
      <w:proofErr w:type="spellEnd"/>
      <w:r w:rsidRPr="00E62738">
        <w:rPr>
          <w:rFonts w:ascii="Arial" w:hAnsi="Arial" w:cs="Arial"/>
          <w:sz w:val="20"/>
          <w:szCs w:val="20"/>
        </w:rPr>
        <w:t>. При хранении и транспортировке ИЛП, чувствительных к действию низких температур, используются индикаторы замораживания.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48. Перед загрузкой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ИЛП проводится кондиционирование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4. Санитарно-эпидемиологические требования к использованию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49. Перед применением ИЛП следует изучить приложенную к нему инструкцию, проверить срок годности, маркировку и целостность ампулы (флакона, шприца с ИЛП), соответствие препарата прилагаемой инструкции.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50. Не допускается использование следующих вакцин и других ИЛП: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адсорбированного дифтерийно-столбнячного анатоксина с уменьшенным содержанием антигена (далее – АДС-М), столбнячного анатоксина (далее – АС), вакцин, содержащих адсорбированную коклюшно-дифтерийно-столбнячную</w:t>
      </w:r>
      <w:r>
        <w:rPr>
          <w:rFonts w:ascii="Arial" w:hAnsi="Arial" w:cs="Arial"/>
          <w:sz w:val="20"/>
          <w:szCs w:val="20"/>
        </w:rPr>
        <w:t xml:space="preserve"> </w:t>
      </w:r>
      <w:r w:rsidRPr="00E62738">
        <w:rPr>
          <w:rFonts w:ascii="Arial" w:hAnsi="Arial" w:cs="Arial"/>
          <w:sz w:val="20"/>
          <w:szCs w:val="20"/>
        </w:rPr>
        <w:t xml:space="preserve">вакцину с </w:t>
      </w:r>
      <w:proofErr w:type="spellStart"/>
      <w:r w:rsidRPr="00E62738">
        <w:rPr>
          <w:rFonts w:ascii="Arial" w:hAnsi="Arial" w:cs="Arial"/>
          <w:sz w:val="20"/>
          <w:szCs w:val="20"/>
        </w:rPr>
        <w:t>цельноклеточным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 бесклеточным коклюшным компонентом (далее – </w:t>
      </w:r>
      <w:proofErr w:type="spellStart"/>
      <w:r w:rsidRPr="00E62738">
        <w:rPr>
          <w:rFonts w:ascii="Arial" w:hAnsi="Arial" w:cs="Arial"/>
          <w:sz w:val="20"/>
          <w:szCs w:val="20"/>
        </w:rPr>
        <w:t>АбКДС</w:t>
      </w:r>
      <w:proofErr w:type="spellEnd"/>
      <w:r w:rsidRPr="00E62738">
        <w:rPr>
          <w:rFonts w:ascii="Arial" w:hAnsi="Arial" w:cs="Arial"/>
          <w:sz w:val="20"/>
          <w:szCs w:val="20"/>
        </w:rPr>
        <w:t>), вакцин против вирусных гепатитов, пневмококковой инфекции, вируса папилломы человека и инактивированной вакцины против полиомиелита, а также других жидких и адсорбированных вакцин, подвергшихся замораживанию;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2) подвергшихся действию повышенной температуры на основании показаний флаконного индикатора или других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термоиндикаторов</w:t>
      </w:r>
      <w:proofErr w:type="spellEnd"/>
      <w:r w:rsidRPr="00E62738">
        <w:rPr>
          <w:rFonts w:ascii="Arial" w:hAnsi="Arial" w:cs="Arial"/>
          <w:sz w:val="20"/>
          <w:szCs w:val="20"/>
        </w:rPr>
        <w:t>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из открытых флаконов при несоблюдении соответствующих требований к хранению, предъявляемых к ним.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51. </w:t>
      </w:r>
      <w:proofErr w:type="spellStart"/>
      <w:r w:rsidRPr="00E62738">
        <w:rPr>
          <w:rFonts w:ascii="Arial" w:hAnsi="Arial" w:cs="Arial"/>
          <w:sz w:val="20"/>
          <w:szCs w:val="20"/>
        </w:rPr>
        <w:t>Лиофилизированные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асептики, если иное не предусмотрено инструкцией, прилагаемой к вакцине.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52. Температура растворителя при разведении ИЛП соответствует температуре ИЛП. Растворитель не подлежит замораживанию.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53. «Открытые флаконы» используются при соблюдении следующих условий: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не истек срок годности препарата;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соблюдается температура хранения;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соблюдается стерильность;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отсутствуют видимые изменения вакцины.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54. «Открытые флаконы» </w:t>
      </w:r>
      <w:proofErr w:type="spellStart"/>
      <w:r w:rsidRPr="00E62738">
        <w:rPr>
          <w:rFonts w:ascii="Arial" w:hAnsi="Arial" w:cs="Arial"/>
          <w:sz w:val="20"/>
          <w:szCs w:val="20"/>
        </w:rPr>
        <w:t>АбКДС</w:t>
      </w:r>
      <w:proofErr w:type="spellEnd"/>
      <w:r w:rsidRPr="00E62738">
        <w:rPr>
          <w:rFonts w:ascii="Arial" w:hAnsi="Arial" w:cs="Arial"/>
          <w:sz w:val="20"/>
          <w:szCs w:val="20"/>
        </w:rPr>
        <w:t>-содержащей вакцины, АДС-М, АС, вакцины против полиомиелита, пневмококковой инфекции, вирусного гепатита В и А допускаются к использованию в течение трех суток при соблюдении условий, изложенных в пункте 53 настоящих Санитарных правил.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55. На этикетке «Открытых флаконов» вакцин указывается дата и время открытия флаконов.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56. «Открытые флаконы» из одного прививочного кабинета в другой не переносятся.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57.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58. ИЛП, выпускаемые в ампулах, используются сразу после открытия.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59. Флаконы и ампулы, в том числе с остатками ИЛП, использованные для иммунизации населения уничтожаются в соответствии с Правилами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утвержденными приказом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60. В случаях неиспользования ИЛП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61.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ИЛП списываются и уничтожаются с составлением акта списания и уничтожения.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1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«Санитарно-эпидемиологические требования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хранению, транспортировке и использованию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Журнал учета температурного режима холодильного оборудования, холодильных и морозильных комнат или камер</w:t>
      </w:r>
    </w:p>
    <w:tbl>
      <w:tblPr>
        <w:tblW w:w="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645"/>
        <w:gridCol w:w="906"/>
        <w:gridCol w:w="1595"/>
        <w:gridCol w:w="1788"/>
      </w:tblGrid>
      <w:tr w:rsidR="00E62738" w:rsidRPr="00E62738" w:rsidTr="00E62738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Показания термометра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Подпись ответственного работника</w:t>
            </w:r>
          </w:p>
        </w:tc>
        <w:tc>
          <w:tcPr>
            <w:tcW w:w="2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 w:rsidR="00E62738" w:rsidRPr="00E62738" w:rsidTr="00E62738"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Утром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Вечером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38" w:rsidRPr="00E62738" w:rsidTr="00E62738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738" w:rsidRPr="00E62738" w:rsidTr="00E62738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738" w:rsidRPr="00E62738" w:rsidTr="00E62738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2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</w:t>
      </w:r>
      <w:r>
        <w:rPr>
          <w:rFonts w:ascii="Arial" w:hAnsi="Arial" w:cs="Arial"/>
          <w:sz w:val="20"/>
          <w:szCs w:val="20"/>
        </w:rPr>
        <w:t>гические требования к хранению,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транспортировке и использованию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Температурные условия хранения и транспортировки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7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2043"/>
        <w:gridCol w:w="2803"/>
        <w:gridCol w:w="2690"/>
      </w:tblGrid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Наименование препаратов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Хранение и транспортировка при температуре от плюс 2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до плюс 8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С, место в холодильнике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Хранение и транспортировка при температуре от минус 15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 до минус 25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Вакцина против полиомиелита живая, вакцина против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инфекции (в соответствии с инструкциями)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Вакцина против туберкулеза, коревая вакцина,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паротитная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вакцина, краснушная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вак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цина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>, вакцина против кори, краснухи и паротита, вакцина против кори, краснухи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Адсорбированная коклюшно-дифтерийно-столбнячная вакцина с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цельноклеточным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и бесклеточным коклюшным компонентом, дифтерийно-столбнячный анатоксин с уменьшенным содержанием антигенов, столбнячный анатоксин, вакцина против брюшного тифа, вакцина против гемофильной инфекции типа «В», вакцина против гепатита «А», вакцина против гепатита «В», вакцина против пневмококковой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инфек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, вакцина и иммуноглобулин против клещевого энцефалита, антирабическая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вак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цина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и иммуноглобулин, вакцина против чумы, туберкулин, противодифтерийная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сы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>- воротка, бактериофаги, комбинированные указанные вакцины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3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«Санитарно-эпидемиологические требования к хранению,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транспортировке и использованию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Акт приема партии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Адресат отправления  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</w:t>
      </w:r>
      <w:r w:rsidR="00F35076">
        <w:rPr>
          <w:rFonts w:ascii="Arial" w:hAnsi="Arial" w:cs="Arial"/>
          <w:sz w:val="20"/>
          <w:szCs w:val="20"/>
        </w:rPr>
        <w:t>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Запланированные остановки в ходе транспортирования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Дата отправки (согласно данным авиа и (или) железнодорожных накладных)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Дата и время прибытия груза в пункт назначения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Наименование препарата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Организация, изготовитель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Количество упаковок или флаконов (ампул)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Количество доз (литров, таблеток)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Номер серии, контрольный номер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Срок годности иммунологического лекарственного препарата (иммунобиологического лекарственного препарата)  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Количество флаконов (ампул) растворителя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Номер серии, контрольный номер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Срок годности растворителя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Показания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(количество, показание каждого из них с указанием мест размещения)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Состояние груза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Общее число контейнеров Наличие маркировки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Состояние упаковок на момент доставки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(нарушение целостности, наличие повреждения, деформации, следов влаги, стертость записей)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Фамилия, имя, отчество (при его наличии), должность и подпись отправителя груза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Фамилия, имя, отчество (при его наличии), должность и подпись получателя груза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Дата подписания акта </w:t>
      </w:r>
      <w:proofErr w:type="gramStart"/>
      <w:r w:rsidRPr="00E62738">
        <w:rPr>
          <w:rFonts w:ascii="Arial" w:hAnsi="Arial" w:cs="Arial"/>
          <w:sz w:val="20"/>
          <w:szCs w:val="20"/>
        </w:rPr>
        <w:t>« _</w:t>
      </w:r>
      <w:proofErr w:type="gramEnd"/>
      <w:r w:rsidRPr="00E62738">
        <w:rPr>
          <w:rFonts w:ascii="Arial" w:hAnsi="Arial" w:cs="Arial"/>
          <w:sz w:val="20"/>
          <w:szCs w:val="20"/>
        </w:rPr>
        <w:t>__ » __________20 ____ года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F35076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4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F35076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«Санитарно-эпидемиологические требования к хранению,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транспортировке и использованию</w:t>
      </w:r>
    </w:p>
    <w:p w:rsidR="00F35076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F35076" w:rsidRPr="00E62738" w:rsidRDefault="00F35076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</w:p>
    <w:p w:rsidR="00E62738" w:rsidRPr="00F35076" w:rsidRDefault="00E62738" w:rsidP="00F35076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35076">
        <w:rPr>
          <w:rFonts w:ascii="Arial" w:hAnsi="Arial" w:cs="Arial"/>
          <w:b/>
          <w:sz w:val="20"/>
          <w:szCs w:val="20"/>
        </w:rPr>
        <w:t>Журнал учета иммунологических лекарственных препаратов (иммунобиологических лекарственных препаратов)</w:t>
      </w:r>
    </w:p>
    <w:tbl>
      <w:tblPr>
        <w:tblW w:w="4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1299"/>
        <w:gridCol w:w="1106"/>
        <w:gridCol w:w="907"/>
        <w:gridCol w:w="1313"/>
        <w:gridCol w:w="1063"/>
        <w:gridCol w:w="1623"/>
        <w:gridCol w:w="1017"/>
        <w:gridCol w:w="785"/>
      </w:tblGrid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Наименование 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Дата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F35076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Откуда поступи</w:t>
            </w:r>
            <w:r w:rsidR="00E62738" w:rsidRPr="00E62738">
              <w:rPr>
                <w:rFonts w:ascii="Arial" w:hAnsi="Arial" w:cs="Arial"/>
                <w:sz w:val="20"/>
                <w:szCs w:val="20"/>
              </w:rPr>
              <w:t>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Страна 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Полученное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Показания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термоиндикаторов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Количество доз в ампуле (флаконе), упаковок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Срок годности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(продолжение таблицы)</w:t>
      </w:r>
    </w:p>
    <w:tbl>
      <w:tblPr>
        <w:tblW w:w="4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073"/>
        <w:gridCol w:w="730"/>
        <w:gridCol w:w="1018"/>
        <w:gridCol w:w="1082"/>
        <w:gridCol w:w="725"/>
        <w:gridCol w:w="703"/>
        <w:gridCol w:w="779"/>
        <w:gridCol w:w="1498"/>
      </w:tblGrid>
      <w:tr w:rsidR="00E62738" w:rsidRPr="00E62738" w:rsidTr="00E6273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Номер серии, контрольный 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финансиро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Кому выдано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Дата выдачи,</w:t>
            </w:r>
          </w:p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№ накладной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Выданное количество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Статус (возвращен, бракован, отозван, изъят, приостановлен, с истекшим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сро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>- ком годности)</w:t>
            </w:r>
          </w:p>
        </w:tc>
      </w:tr>
      <w:tr w:rsidR="00E62738" w:rsidRPr="00E62738" w:rsidTr="00E627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Приход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Остаток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2</w:t>
      </w:r>
    </w:p>
    <w:p w:rsidR="00F35076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приказу Министр здравоохранения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Республики Казахстан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от 19 июля 2021 года № ҚР ДСМ-62</w:t>
      </w:r>
    </w:p>
    <w:p w:rsidR="00E62738" w:rsidRPr="00F35076" w:rsidRDefault="00E62738" w:rsidP="00F35076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35076">
        <w:rPr>
          <w:rFonts w:ascii="Arial" w:hAnsi="Arial" w:cs="Arial"/>
          <w:b/>
          <w:sz w:val="20"/>
          <w:szCs w:val="20"/>
        </w:rPr>
        <w:t>Перечень некоторых приказов Министерства здравоохранения Республики Казахстан и Министерства национальной экономики Республики Казахстан, признанных утратившими силу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1. Приказ Министра национальной экономики Республики Казахстан от 4 февраля 2015 года № 76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 (зарегистрирован в Реестре государственной регистрации нормативных правовых актов под № 10411).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2. Пункт 18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«О внесении изменений и дополнения в некоторые приказы Министерства национальной экономики Республики Казахстан» (зарегистрирован в Реестре государственной регистрации нормативных правовых актов под № 12158).</w:t>
      </w:r>
    </w:p>
    <w:p w:rsidR="009D00B3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3. Пункт 1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«О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Казахстан» (зарегистрирован в Реестре государственной регистрации нормативных правовых актов под № 17501).</w:t>
      </w:r>
    </w:p>
    <w:sectPr w:rsidR="009D00B3" w:rsidRPr="00E6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54E"/>
    <w:multiLevelType w:val="multilevel"/>
    <w:tmpl w:val="8F7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B6138"/>
    <w:multiLevelType w:val="multilevel"/>
    <w:tmpl w:val="B79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8"/>
    <w:rsid w:val="00586786"/>
    <w:rsid w:val="009D00B3"/>
    <w:rsid w:val="00E62738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A52F-7BF0-4AFF-B9C6-12D142C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62738"/>
  </w:style>
  <w:style w:type="character" w:styleId="a3">
    <w:name w:val="Hyperlink"/>
    <w:basedOn w:val="a0"/>
    <w:uiPriority w:val="99"/>
    <w:unhideWhenUsed/>
    <w:rsid w:val="00E627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2738"/>
    <w:rPr>
      <w:b/>
      <w:bCs/>
    </w:rPr>
  </w:style>
  <w:style w:type="paragraph" w:styleId="a6">
    <w:name w:val="No Spacing"/>
    <w:uiPriority w:val="1"/>
    <w:qFormat/>
    <w:rsid w:val="00E62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newskz.com/ru/legislation/postanovlenie-pravitelstva-rk--71-ot-17-fevralya-2017-goda_1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2021-09-02T07:09:00Z</dcterms:created>
  <dcterms:modified xsi:type="dcterms:W3CDTF">2021-09-02T07:09:00Z</dcterms:modified>
</cp:coreProperties>
</file>